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FC82C" w14:textId="7990A20B" w:rsidR="00AF11D6" w:rsidRPr="00BF3250" w:rsidRDefault="00464533" w:rsidP="001B4C70">
      <w:pPr>
        <w:jc w:val="center"/>
        <w:rPr>
          <w:rFonts w:ascii="Arial" w:eastAsia="Times New Roman" w:hAnsi="Arial" w:cs="Arial"/>
          <w:b/>
          <w:bCs/>
          <w:iCs/>
          <w:sz w:val="20"/>
          <w:szCs w:val="20"/>
        </w:rPr>
      </w:pPr>
      <w:bookmarkStart w:id="0" w:name="_Hlk82471863"/>
      <w:r w:rsidRPr="00BF3250">
        <w:rPr>
          <w:rFonts w:ascii="Arial" w:hAnsi="Arial" w:cs="Arial"/>
          <w:b/>
          <w:sz w:val="20"/>
          <w:szCs w:val="20"/>
        </w:rPr>
        <w:t>SUPERINTENDÊNCIA DA RECEITA FEDERAL EM BELÉM/PA</w:t>
      </w:r>
    </w:p>
    <w:p w14:paraId="5E6134FF" w14:textId="6AAB1601" w:rsidR="00573B28" w:rsidRPr="00BF3250" w:rsidRDefault="00AF11D6" w:rsidP="001B4C70">
      <w:pPr>
        <w:spacing w:before="120" w:afterLines="120" w:after="288" w:line="312" w:lineRule="auto"/>
        <w:jc w:val="center"/>
        <w:rPr>
          <w:rFonts w:ascii="Arial" w:hAnsi="Arial" w:cs="Arial"/>
          <w:sz w:val="20"/>
          <w:szCs w:val="20"/>
        </w:rPr>
      </w:pPr>
      <w:r w:rsidRPr="00BF3250">
        <w:rPr>
          <w:rFonts w:ascii="Arial" w:hAnsi="Arial" w:cs="Arial"/>
          <w:sz w:val="20"/>
          <w:szCs w:val="20"/>
        </w:rPr>
        <w:t>(Processo Administrativo n°</w:t>
      </w:r>
      <w:r w:rsidR="00464533" w:rsidRPr="00BF3250">
        <w:rPr>
          <w:rFonts w:ascii="Arial" w:hAnsi="Arial" w:cs="Arial"/>
          <w:sz w:val="20"/>
          <w:szCs w:val="20"/>
        </w:rPr>
        <w:t xml:space="preserve"> </w:t>
      </w:r>
      <w:r w:rsidR="00194E42" w:rsidRPr="00BF3250">
        <w:rPr>
          <w:rFonts w:ascii="Arial" w:hAnsi="Arial" w:cs="Arial" w:hint="eastAsia"/>
          <w:bCs/>
          <w:sz w:val="20"/>
          <w:szCs w:val="20"/>
        </w:rPr>
        <w:t>10280-724.432/2024-40</w:t>
      </w:r>
      <w:r w:rsidRPr="00BF3250">
        <w:rPr>
          <w:rFonts w:ascii="Arial" w:hAnsi="Arial" w:cs="Arial"/>
          <w:sz w:val="20"/>
          <w:szCs w:val="20"/>
        </w:rPr>
        <w:t>)</w:t>
      </w:r>
    </w:p>
    <w:p w14:paraId="043A357C" w14:textId="6DC5D026" w:rsidR="00573B28" w:rsidRPr="00BF3250" w:rsidRDefault="47ECDB10" w:rsidP="00F35613">
      <w:pPr>
        <w:pStyle w:val="Nivel01"/>
        <w:numPr>
          <w:ilvl w:val="0"/>
          <w:numId w:val="9"/>
        </w:numPr>
      </w:pPr>
      <w:bookmarkStart w:id="1" w:name="_Hlk82473550"/>
      <w:r w:rsidRPr="00BF3250">
        <w:t>CONDIÇÕES GERAIS DA CONTRATAÇÃO</w:t>
      </w:r>
    </w:p>
    <w:p w14:paraId="482278D0" w14:textId="3786AC42" w:rsidR="00573B28" w:rsidRPr="00BF3250" w:rsidRDefault="2CBD5F15" w:rsidP="001B4C70">
      <w:pPr>
        <w:pStyle w:val="Nivel2"/>
        <w:rPr>
          <w:color w:val="auto"/>
        </w:rPr>
      </w:pPr>
      <w:r w:rsidRPr="00BF3250">
        <w:rPr>
          <w:color w:val="auto"/>
        </w:rPr>
        <w:t xml:space="preserve">Contratação de serviços </w:t>
      </w:r>
      <w:r w:rsidR="003E7FE2" w:rsidRPr="00BF3250">
        <w:rPr>
          <w:rFonts w:eastAsia="TimesNewRomanPSMT"/>
          <w:color w:val="auto"/>
        </w:rPr>
        <w:t xml:space="preserve">de gestão de mão de obra </w:t>
      </w:r>
      <w:r w:rsidR="00667D47" w:rsidRPr="00BF3250">
        <w:rPr>
          <w:rFonts w:eastAsia="TimesNewRomanPSMT"/>
          <w:color w:val="auto"/>
        </w:rPr>
        <w:t xml:space="preserve">terceirizada </w:t>
      </w:r>
      <w:r w:rsidR="00A74A28" w:rsidRPr="00BF3250">
        <w:rPr>
          <w:rFonts w:eastAsia="TimesNewRomanPSMT"/>
          <w:color w:val="auto"/>
        </w:rPr>
        <w:t xml:space="preserve">para </w:t>
      </w:r>
      <w:r w:rsidR="001C35EE" w:rsidRPr="00BF3250">
        <w:rPr>
          <w:rFonts w:eastAsia="TimesNewRomanPSMT"/>
          <w:color w:val="auto"/>
        </w:rPr>
        <w:t xml:space="preserve">147 </w:t>
      </w:r>
      <w:r w:rsidR="00A74A28" w:rsidRPr="00BF3250">
        <w:rPr>
          <w:rFonts w:eastAsia="TimesNewRomanPSMT"/>
          <w:color w:val="auto"/>
        </w:rPr>
        <w:t xml:space="preserve">postos </w:t>
      </w:r>
      <w:r w:rsidR="001C35EE" w:rsidRPr="00BF3250">
        <w:rPr>
          <w:rFonts w:eastAsia="TimesNewRomanPSMT"/>
          <w:color w:val="auto"/>
        </w:rPr>
        <w:t>diversos</w:t>
      </w:r>
      <w:r w:rsidRPr="00BF3250">
        <w:rPr>
          <w:color w:val="auto"/>
        </w:rPr>
        <w:t>, a serem executados com regime de dedicação exclusiva, nos termos da tabela abaixo, conforme condições e exigências estabelecidas neste instrumento</w:t>
      </w:r>
      <w:r w:rsidR="0AE1E968" w:rsidRPr="00BF3250">
        <w:rPr>
          <w:color w:val="auto"/>
        </w:rPr>
        <w:t>.</w:t>
      </w:r>
    </w:p>
    <w:tbl>
      <w:tblPr>
        <w:tblW w:w="10212" w:type="dxa"/>
        <w:jc w:val="center"/>
        <w:tblCellMar>
          <w:left w:w="70" w:type="dxa"/>
          <w:right w:w="70" w:type="dxa"/>
        </w:tblCellMar>
        <w:tblLook w:val="04A0" w:firstRow="1" w:lastRow="0" w:firstColumn="1" w:lastColumn="0" w:noHBand="0" w:noVBand="1"/>
      </w:tblPr>
      <w:tblGrid>
        <w:gridCol w:w="985"/>
        <w:gridCol w:w="874"/>
        <w:gridCol w:w="2820"/>
        <w:gridCol w:w="1696"/>
        <w:gridCol w:w="1707"/>
        <w:gridCol w:w="2130"/>
      </w:tblGrid>
      <w:tr w:rsidR="001743AA" w:rsidRPr="00BF3250" w14:paraId="13C3B458" w14:textId="77777777" w:rsidTr="00E3534D">
        <w:trPr>
          <w:trHeight w:val="260"/>
          <w:jc w:val="center"/>
        </w:trPr>
        <w:tc>
          <w:tcPr>
            <w:tcW w:w="985" w:type="dxa"/>
            <w:tcBorders>
              <w:top w:val="single" w:sz="4" w:space="0" w:color="auto"/>
              <w:left w:val="single" w:sz="4" w:space="0" w:color="auto"/>
              <w:bottom w:val="single" w:sz="4" w:space="0" w:color="auto"/>
              <w:right w:val="single" w:sz="4" w:space="0" w:color="auto"/>
            </w:tcBorders>
            <w:shd w:val="clear" w:color="000000" w:fill="D9D9D9"/>
            <w:vAlign w:val="center"/>
          </w:tcPr>
          <w:p w14:paraId="52D719ED" w14:textId="58B738A5" w:rsidR="001743AA" w:rsidRPr="00BF3250" w:rsidRDefault="001743AA" w:rsidP="001743AA">
            <w:pPr>
              <w:jc w:val="center"/>
              <w:rPr>
                <w:rFonts w:ascii="Arial" w:eastAsia="Times New Roman" w:hAnsi="Arial" w:cs="Arial"/>
                <w:b/>
                <w:bCs/>
                <w:sz w:val="20"/>
                <w:szCs w:val="20"/>
              </w:rPr>
            </w:pPr>
            <w:r w:rsidRPr="00BF3250">
              <w:rPr>
                <w:rFonts w:ascii="Arial" w:eastAsia="Times New Roman" w:hAnsi="Arial" w:cs="Arial"/>
                <w:b/>
                <w:bCs/>
                <w:sz w:val="20"/>
                <w:szCs w:val="20"/>
              </w:rPr>
              <w:t>GRUPO</w:t>
            </w:r>
          </w:p>
        </w:tc>
        <w:tc>
          <w:tcPr>
            <w:tcW w:w="87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E4568E4" w14:textId="68E92256" w:rsidR="001743AA" w:rsidRPr="00BF3250" w:rsidRDefault="001743AA" w:rsidP="001743AA">
            <w:pPr>
              <w:jc w:val="center"/>
              <w:rPr>
                <w:rFonts w:ascii="Arial" w:eastAsia="Times New Roman" w:hAnsi="Arial" w:cs="Arial"/>
                <w:b/>
                <w:bCs/>
                <w:sz w:val="20"/>
                <w:szCs w:val="20"/>
              </w:rPr>
            </w:pPr>
            <w:r w:rsidRPr="00BF3250">
              <w:rPr>
                <w:rFonts w:ascii="Arial" w:eastAsia="Times New Roman" w:hAnsi="Arial" w:cs="Arial"/>
                <w:b/>
                <w:bCs/>
                <w:sz w:val="20"/>
                <w:szCs w:val="20"/>
              </w:rPr>
              <w:t>Item</w:t>
            </w:r>
          </w:p>
        </w:tc>
        <w:tc>
          <w:tcPr>
            <w:tcW w:w="2820" w:type="dxa"/>
            <w:tcBorders>
              <w:top w:val="single" w:sz="4" w:space="0" w:color="auto"/>
              <w:left w:val="nil"/>
              <w:bottom w:val="single" w:sz="4" w:space="0" w:color="auto"/>
              <w:right w:val="nil"/>
            </w:tcBorders>
            <w:shd w:val="clear" w:color="000000" w:fill="D9D9D9"/>
            <w:noWrap/>
            <w:vAlign w:val="center"/>
          </w:tcPr>
          <w:p w14:paraId="57D5DB5A" w14:textId="49FB27C8" w:rsidR="001743AA" w:rsidRPr="00BF3250" w:rsidRDefault="001743AA" w:rsidP="001743AA">
            <w:pPr>
              <w:rPr>
                <w:rFonts w:ascii="Arial" w:eastAsia="Times New Roman" w:hAnsi="Arial" w:cs="Arial"/>
                <w:b/>
                <w:bCs/>
                <w:sz w:val="20"/>
                <w:szCs w:val="20"/>
              </w:rPr>
            </w:pPr>
            <w:r w:rsidRPr="00BF3250">
              <w:rPr>
                <w:rFonts w:ascii="Arial" w:eastAsia="Times New Roman" w:hAnsi="Arial" w:cs="Arial"/>
                <w:b/>
                <w:bCs/>
                <w:sz w:val="20"/>
                <w:szCs w:val="20"/>
              </w:rPr>
              <w:t>Tipos de postos</w:t>
            </w:r>
          </w:p>
        </w:tc>
        <w:tc>
          <w:tcPr>
            <w:tcW w:w="1696" w:type="dxa"/>
            <w:tcBorders>
              <w:top w:val="single" w:sz="4" w:space="0" w:color="auto"/>
              <w:left w:val="single" w:sz="4" w:space="0" w:color="auto"/>
              <w:bottom w:val="single" w:sz="4" w:space="0" w:color="auto"/>
              <w:right w:val="single" w:sz="4" w:space="0" w:color="auto"/>
            </w:tcBorders>
            <w:shd w:val="clear" w:color="000000" w:fill="D9D9D9"/>
            <w:vAlign w:val="center"/>
          </w:tcPr>
          <w:p w14:paraId="7E5E4485" w14:textId="66DF4F3F" w:rsidR="001743AA" w:rsidRPr="00BF3250" w:rsidRDefault="001743AA" w:rsidP="001743AA">
            <w:pPr>
              <w:jc w:val="center"/>
              <w:rPr>
                <w:rFonts w:ascii="Arial" w:eastAsia="Times New Roman" w:hAnsi="Arial" w:cs="Arial"/>
                <w:b/>
                <w:bCs/>
                <w:sz w:val="20"/>
                <w:szCs w:val="20"/>
              </w:rPr>
            </w:pPr>
            <w:r>
              <w:rPr>
                <w:rFonts w:ascii="Arial" w:eastAsia="Times New Roman" w:hAnsi="Arial" w:cs="Arial"/>
                <w:b/>
                <w:bCs/>
                <w:sz w:val="20"/>
                <w:szCs w:val="20"/>
              </w:rPr>
              <w:t>PIU</w:t>
            </w:r>
          </w:p>
        </w:tc>
        <w:tc>
          <w:tcPr>
            <w:tcW w:w="170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09E3AAE" w14:textId="29A01BFB" w:rsidR="001743AA" w:rsidRPr="00BF3250" w:rsidRDefault="001743AA" w:rsidP="001743AA">
            <w:pPr>
              <w:jc w:val="center"/>
              <w:rPr>
                <w:rFonts w:ascii="Arial" w:eastAsia="Times New Roman" w:hAnsi="Arial" w:cs="Arial"/>
                <w:b/>
                <w:bCs/>
                <w:sz w:val="20"/>
                <w:szCs w:val="20"/>
              </w:rPr>
            </w:pPr>
            <w:proofErr w:type="spellStart"/>
            <w:r w:rsidRPr="00BF3250">
              <w:rPr>
                <w:rFonts w:ascii="Arial" w:eastAsia="Times New Roman" w:hAnsi="Arial" w:cs="Arial"/>
                <w:b/>
                <w:bCs/>
                <w:sz w:val="20"/>
                <w:szCs w:val="20"/>
              </w:rPr>
              <w:t>Qtde</w:t>
            </w:r>
            <w:proofErr w:type="spellEnd"/>
            <w:r w:rsidRPr="00BF3250">
              <w:rPr>
                <w:rFonts w:ascii="Arial" w:eastAsia="Times New Roman" w:hAnsi="Arial" w:cs="Arial"/>
                <w:b/>
                <w:bCs/>
                <w:sz w:val="20"/>
                <w:szCs w:val="20"/>
              </w:rPr>
              <w:t xml:space="preserve"> de postos</w:t>
            </w:r>
          </w:p>
        </w:tc>
        <w:tc>
          <w:tcPr>
            <w:tcW w:w="213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923215D" w14:textId="483E5570" w:rsidR="001743AA" w:rsidRPr="00BF3250" w:rsidRDefault="001743AA" w:rsidP="001743AA">
            <w:pPr>
              <w:jc w:val="center"/>
              <w:rPr>
                <w:rFonts w:ascii="Arial" w:eastAsia="Times New Roman" w:hAnsi="Arial" w:cs="Arial"/>
                <w:b/>
                <w:bCs/>
                <w:sz w:val="20"/>
                <w:szCs w:val="20"/>
              </w:rPr>
            </w:pPr>
            <w:r w:rsidRPr="00BF3250">
              <w:rPr>
                <w:rFonts w:ascii="Arial" w:eastAsia="Times New Roman" w:hAnsi="Arial" w:cs="Arial"/>
                <w:b/>
                <w:bCs/>
                <w:sz w:val="20"/>
                <w:szCs w:val="20"/>
              </w:rPr>
              <w:t>Valor Anual do Item</w:t>
            </w:r>
          </w:p>
        </w:tc>
      </w:tr>
      <w:tr w:rsidR="001743AA" w:rsidRPr="00BF3250" w14:paraId="3F88CCF7" w14:textId="77777777" w:rsidTr="00E3534D">
        <w:trPr>
          <w:trHeight w:val="250"/>
          <w:jc w:val="center"/>
        </w:trPr>
        <w:tc>
          <w:tcPr>
            <w:tcW w:w="985" w:type="dxa"/>
            <w:vMerge w:val="restart"/>
            <w:tcBorders>
              <w:top w:val="nil"/>
              <w:left w:val="single" w:sz="4" w:space="0" w:color="auto"/>
              <w:right w:val="single" w:sz="4" w:space="0" w:color="auto"/>
            </w:tcBorders>
            <w:vAlign w:val="center"/>
          </w:tcPr>
          <w:p w14:paraId="2CDEE535" w14:textId="4E3C3FF6"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1. PA</w:t>
            </w:r>
          </w:p>
        </w:tc>
        <w:tc>
          <w:tcPr>
            <w:tcW w:w="874" w:type="dxa"/>
            <w:tcBorders>
              <w:top w:val="nil"/>
              <w:left w:val="single" w:sz="4" w:space="0" w:color="auto"/>
              <w:bottom w:val="single" w:sz="4" w:space="0" w:color="000000"/>
              <w:right w:val="single" w:sz="4" w:space="0" w:color="auto"/>
            </w:tcBorders>
            <w:shd w:val="clear" w:color="auto" w:fill="auto"/>
            <w:noWrap/>
            <w:vAlign w:val="center"/>
            <w:hideMark/>
          </w:tcPr>
          <w:p w14:paraId="55EA595A" w14:textId="210A8D63"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1</w:t>
            </w:r>
          </w:p>
        </w:tc>
        <w:tc>
          <w:tcPr>
            <w:tcW w:w="2820" w:type="dxa"/>
            <w:tcBorders>
              <w:top w:val="nil"/>
              <w:left w:val="single" w:sz="4" w:space="0" w:color="auto"/>
              <w:bottom w:val="single" w:sz="4" w:space="0" w:color="auto"/>
              <w:right w:val="nil"/>
            </w:tcBorders>
            <w:shd w:val="clear" w:color="auto" w:fill="auto"/>
            <w:noWrap/>
            <w:vAlign w:val="center"/>
            <w:hideMark/>
          </w:tcPr>
          <w:p w14:paraId="1A72B32E" w14:textId="1A509F57"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Recepcionista APA</w:t>
            </w:r>
          </w:p>
        </w:tc>
        <w:tc>
          <w:tcPr>
            <w:tcW w:w="1696" w:type="dxa"/>
            <w:tcBorders>
              <w:top w:val="nil"/>
              <w:left w:val="single" w:sz="4" w:space="0" w:color="auto"/>
              <w:bottom w:val="single" w:sz="4" w:space="0" w:color="auto"/>
              <w:right w:val="single" w:sz="4" w:space="0" w:color="auto"/>
            </w:tcBorders>
            <w:vAlign w:val="bottom"/>
          </w:tcPr>
          <w:p w14:paraId="6685AFEB" w14:textId="286AE9A4" w:rsidR="001743AA" w:rsidRPr="00BF3250" w:rsidRDefault="001743AA" w:rsidP="001743AA">
            <w:pPr>
              <w:jc w:val="center"/>
              <w:rPr>
                <w:rFonts w:ascii="Arial" w:eastAsia="Times New Roman" w:hAnsi="Arial" w:cs="Arial"/>
                <w:sz w:val="20"/>
                <w:szCs w:val="20"/>
              </w:rPr>
            </w:pPr>
            <w:r w:rsidRPr="001743AA">
              <w:rPr>
                <w:rFonts w:ascii="Arial" w:eastAsia="Times New Roman" w:hAnsi="Arial" w:cs="Arial" w:hint="eastAsia"/>
                <w:sz w:val="20"/>
                <w:szCs w:val="20"/>
              </w:rPr>
              <w:t>PIUAPA</w:t>
            </w:r>
          </w:p>
        </w:tc>
        <w:tc>
          <w:tcPr>
            <w:tcW w:w="1707" w:type="dxa"/>
            <w:tcBorders>
              <w:top w:val="nil"/>
              <w:left w:val="single" w:sz="4" w:space="0" w:color="auto"/>
              <w:bottom w:val="single" w:sz="4" w:space="0" w:color="auto"/>
              <w:right w:val="single" w:sz="4" w:space="0" w:color="auto"/>
            </w:tcBorders>
            <w:shd w:val="clear" w:color="auto" w:fill="auto"/>
            <w:noWrap/>
            <w:vAlign w:val="bottom"/>
            <w:hideMark/>
          </w:tcPr>
          <w:p w14:paraId="0EC091F6" w14:textId="0177A871"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23</w:t>
            </w:r>
          </w:p>
        </w:tc>
        <w:tc>
          <w:tcPr>
            <w:tcW w:w="2130" w:type="dxa"/>
            <w:tcBorders>
              <w:top w:val="nil"/>
              <w:left w:val="single" w:sz="4" w:space="0" w:color="auto"/>
              <w:bottom w:val="single" w:sz="4" w:space="0" w:color="000000"/>
              <w:right w:val="single" w:sz="4" w:space="0" w:color="auto"/>
            </w:tcBorders>
            <w:shd w:val="clear" w:color="auto" w:fill="auto"/>
            <w:noWrap/>
            <w:vAlign w:val="center"/>
            <w:hideMark/>
          </w:tcPr>
          <w:p w14:paraId="06066CCE" w14:textId="3BC38426"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hint="eastAsia"/>
                <w:sz w:val="20"/>
                <w:szCs w:val="20"/>
              </w:rPr>
              <w:t>1.283.913,81</w:t>
            </w:r>
          </w:p>
        </w:tc>
      </w:tr>
      <w:tr w:rsidR="001743AA" w:rsidRPr="00BF3250" w14:paraId="42763115" w14:textId="77777777" w:rsidTr="00E3534D">
        <w:trPr>
          <w:trHeight w:val="250"/>
          <w:jc w:val="center"/>
        </w:trPr>
        <w:tc>
          <w:tcPr>
            <w:tcW w:w="985" w:type="dxa"/>
            <w:vMerge/>
            <w:tcBorders>
              <w:left w:val="single" w:sz="4" w:space="0" w:color="auto"/>
              <w:right w:val="single" w:sz="4" w:space="0" w:color="auto"/>
            </w:tcBorders>
            <w:vAlign w:val="center"/>
          </w:tcPr>
          <w:p w14:paraId="2D3791DE" w14:textId="12F8B8BB" w:rsidR="001743AA" w:rsidRPr="00BF3250" w:rsidRDefault="001743AA" w:rsidP="001743AA">
            <w:pPr>
              <w:jc w:val="center"/>
              <w:rPr>
                <w:rFonts w:ascii="Arial" w:eastAsia="Times New Roman" w:hAnsi="Arial" w:cs="Arial"/>
                <w:sz w:val="20"/>
                <w:szCs w:val="20"/>
              </w:rPr>
            </w:pPr>
          </w:p>
        </w:tc>
        <w:tc>
          <w:tcPr>
            <w:tcW w:w="874" w:type="dxa"/>
            <w:vMerge w:val="restart"/>
            <w:tcBorders>
              <w:top w:val="nil"/>
              <w:left w:val="single" w:sz="4" w:space="0" w:color="auto"/>
              <w:right w:val="single" w:sz="4" w:space="0" w:color="auto"/>
            </w:tcBorders>
            <w:shd w:val="clear" w:color="auto" w:fill="auto"/>
            <w:vAlign w:val="center"/>
            <w:hideMark/>
          </w:tcPr>
          <w:p w14:paraId="7B22F2FC" w14:textId="7E0BFEB6"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2</w:t>
            </w:r>
          </w:p>
        </w:tc>
        <w:tc>
          <w:tcPr>
            <w:tcW w:w="2820" w:type="dxa"/>
            <w:tcBorders>
              <w:top w:val="single" w:sz="4" w:space="0" w:color="auto"/>
              <w:left w:val="single" w:sz="4" w:space="0" w:color="auto"/>
              <w:right w:val="nil"/>
            </w:tcBorders>
            <w:shd w:val="clear" w:color="auto" w:fill="auto"/>
            <w:noWrap/>
            <w:vAlign w:val="center"/>
            <w:hideMark/>
          </w:tcPr>
          <w:p w14:paraId="06D09DCB" w14:textId="6AD6A05B"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Recepcionista Administrativo</w:t>
            </w:r>
          </w:p>
        </w:tc>
        <w:tc>
          <w:tcPr>
            <w:tcW w:w="1696" w:type="dxa"/>
            <w:tcBorders>
              <w:top w:val="single" w:sz="4" w:space="0" w:color="auto"/>
              <w:left w:val="single" w:sz="4" w:space="0" w:color="auto"/>
              <w:right w:val="single" w:sz="4" w:space="0" w:color="auto"/>
            </w:tcBorders>
          </w:tcPr>
          <w:p w14:paraId="6533EF76" w14:textId="02249542" w:rsidR="001743AA" w:rsidRPr="00BF3250" w:rsidRDefault="001743AA" w:rsidP="001743AA">
            <w:pPr>
              <w:jc w:val="center"/>
              <w:rPr>
                <w:rFonts w:ascii="Arial" w:eastAsia="Times New Roman" w:hAnsi="Arial" w:cs="Arial"/>
                <w:sz w:val="20"/>
                <w:szCs w:val="20"/>
              </w:rPr>
            </w:pPr>
          </w:p>
        </w:tc>
        <w:tc>
          <w:tcPr>
            <w:tcW w:w="1707" w:type="dxa"/>
            <w:tcBorders>
              <w:top w:val="single" w:sz="4" w:space="0" w:color="auto"/>
              <w:left w:val="single" w:sz="4" w:space="0" w:color="auto"/>
              <w:right w:val="single" w:sz="4" w:space="0" w:color="auto"/>
            </w:tcBorders>
            <w:shd w:val="clear" w:color="auto" w:fill="auto"/>
            <w:noWrap/>
            <w:vAlign w:val="bottom"/>
            <w:hideMark/>
          </w:tcPr>
          <w:p w14:paraId="534CB8F1" w14:textId="31BAC568"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26</w:t>
            </w:r>
          </w:p>
        </w:tc>
        <w:tc>
          <w:tcPr>
            <w:tcW w:w="2130" w:type="dxa"/>
            <w:vMerge w:val="restart"/>
            <w:tcBorders>
              <w:top w:val="nil"/>
              <w:left w:val="single" w:sz="4" w:space="0" w:color="auto"/>
              <w:right w:val="single" w:sz="4" w:space="0" w:color="auto"/>
            </w:tcBorders>
            <w:shd w:val="clear" w:color="auto" w:fill="auto"/>
            <w:noWrap/>
            <w:vAlign w:val="center"/>
          </w:tcPr>
          <w:p w14:paraId="70CB4DD7" w14:textId="734893F9"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hint="eastAsia"/>
                <w:sz w:val="20"/>
                <w:szCs w:val="20"/>
              </w:rPr>
              <w:t>3.068.075,66</w:t>
            </w:r>
          </w:p>
        </w:tc>
      </w:tr>
      <w:tr w:rsidR="001743AA" w:rsidRPr="00BF3250" w14:paraId="1A397639" w14:textId="77777777" w:rsidTr="00E3534D">
        <w:trPr>
          <w:trHeight w:val="250"/>
          <w:jc w:val="center"/>
        </w:trPr>
        <w:tc>
          <w:tcPr>
            <w:tcW w:w="985" w:type="dxa"/>
            <w:vMerge/>
            <w:tcBorders>
              <w:left w:val="single" w:sz="4" w:space="0" w:color="auto"/>
              <w:right w:val="single" w:sz="4" w:space="0" w:color="auto"/>
            </w:tcBorders>
            <w:vAlign w:val="center"/>
          </w:tcPr>
          <w:p w14:paraId="0495BF0A" w14:textId="129B593A" w:rsidR="001743AA" w:rsidRPr="00BF3250" w:rsidRDefault="001743AA" w:rsidP="001743AA">
            <w:pPr>
              <w:jc w:val="center"/>
              <w:rPr>
                <w:rFonts w:ascii="Arial" w:eastAsia="Times New Roman" w:hAnsi="Arial" w:cs="Arial"/>
                <w:sz w:val="20"/>
                <w:szCs w:val="20"/>
              </w:rPr>
            </w:pPr>
          </w:p>
        </w:tc>
        <w:tc>
          <w:tcPr>
            <w:tcW w:w="874" w:type="dxa"/>
            <w:vMerge/>
            <w:tcBorders>
              <w:left w:val="single" w:sz="4" w:space="0" w:color="auto"/>
              <w:right w:val="single" w:sz="4" w:space="0" w:color="auto"/>
            </w:tcBorders>
            <w:shd w:val="clear" w:color="auto" w:fill="auto"/>
            <w:vAlign w:val="center"/>
            <w:hideMark/>
          </w:tcPr>
          <w:p w14:paraId="4B45D5C2" w14:textId="47E3ADF7" w:rsidR="001743AA" w:rsidRPr="00BF3250" w:rsidRDefault="001743AA" w:rsidP="001743AA">
            <w:pPr>
              <w:jc w:val="center"/>
              <w:rPr>
                <w:rFonts w:ascii="Arial" w:eastAsia="Times New Roman" w:hAnsi="Arial" w:cs="Arial"/>
                <w:sz w:val="20"/>
                <w:szCs w:val="20"/>
              </w:rPr>
            </w:pPr>
          </w:p>
        </w:tc>
        <w:tc>
          <w:tcPr>
            <w:tcW w:w="2820" w:type="dxa"/>
            <w:tcBorders>
              <w:top w:val="nil"/>
              <w:left w:val="single" w:sz="4" w:space="0" w:color="auto"/>
              <w:bottom w:val="nil"/>
              <w:right w:val="single" w:sz="4" w:space="0" w:color="auto"/>
            </w:tcBorders>
            <w:shd w:val="clear" w:color="auto" w:fill="auto"/>
            <w:vAlign w:val="center"/>
            <w:hideMark/>
          </w:tcPr>
          <w:p w14:paraId="5126593A" w14:textId="1279CAD1"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Secretária</w:t>
            </w:r>
          </w:p>
        </w:tc>
        <w:tc>
          <w:tcPr>
            <w:tcW w:w="1696" w:type="dxa"/>
            <w:tcBorders>
              <w:top w:val="nil"/>
              <w:left w:val="single" w:sz="4" w:space="0" w:color="auto"/>
              <w:bottom w:val="nil"/>
              <w:right w:val="single" w:sz="4" w:space="0" w:color="auto"/>
            </w:tcBorders>
          </w:tcPr>
          <w:p w14:paraId="1CC2B3C1" w14:textId="16C9DBD7" w:rsidR="001743AA" w:rsidRPr="00BF3250" w:rsidRDefault="001743AA" w:rsidP="001743AA">
            <w:pPr>
              <w:jc w:val="center"/>
              <w:rPr>
                <w:rFonts w:ascii="Arial" w:eastAsia="Times New Roman" w:hAnsi="Arial" w:cs="Arial"/>
                <w:sz w:val="20"/>
                <w:szCs w:val="20"/>
              </w:rPr>
            </w:pPr>
            <w:r w:rsidRPr="001743AA">
              <w:rPr>
                <w:rFonts w:ascii="Arial" w:eastAsia="Times New Roman" w:hAnsi="Arial" w:cs="Arial" w:hint="eastAsia"/>
                <w:sz w:val="20"/>
                <w:szCs w:val="20"/>
              </w:rPr>
              <w:t>PIUAPOIO</w:t>
            </w:r>
          </w:p>
        </w:tc>
        <w:tc>
          <w:tcPr>
            <w:tcW w:w="1707" w:type="dxa"/>
            <w:tcBorders>
              <w:top w:val="nil"/>
              <w:left w:val="single" w:sz="4" w:space="0" w:color="auto"/>
              <w:bottom w:val="nil"/>
              <w:right w:val="single" w:sz="4" w:space="0" w:color="auto"/>
            </w:tcBorders>
            <w:shd w:val="clear" w:color="auto" w:fill="auto"/>
            <w:noWrap/>
            <w:vAlign w:val="bottom"/>
          </w:tcPr>
          <w:p w14:paraId="6A7CD66B" w14:textId="1476630D"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9</w:t>
            </w:r>
          </w:p>
        </w:tc>
        <w:tc>
          <w:tcPr>
            <w:tcW w:w="2130" w:type="dxa"/>
            <w:vMerge/>
            <w:tcBorders>
              <w:left w:val="single" w:sz="4" w:space="0" w:color="auto"/>
              <w:right w:val="single" w:sz="4" w:space="0" w:color="auto"/>
            </w:tcBorders>
            <w:shd w:val="clear" w:color="auto" w:fill="auto"/>
            <w:vAlign w:val="center"/>
          </w:tcPr>
          <w:p w14:paraId="142CEAD4" w14:textId="27381FB5" w:rsidR="001743AA" w:rsidRPr="00BF3250" w:rsidRDefault="001743AA" w:rsidP="001743AA">
            <w:pPr>
              <w:rPr>
                <w:rFonts w:ascii="Arial" w:eastAsia="Times New Roman" w:hAnsi="Arial" w:cs="Arial"/>
                <w:sz w:val="20"/>
                <w:szCs w:val="20"/>
              </w:rPr>
            </w:pPr>
          </w:p>
        </w:tc>
      </w:tr>
      <w:tr w:rsidR="001743AA" w:rsidRPr="00BF3250" w14:paraId="77DFBE32" w14:textId="77777777" w:rsidTr="00E3534D">
        <w:trPr>
          <w:trHeight w:val="250"/>
          <w:jc w:val="center"/>
        </w:trPr>
        <w:tc>
          <w:tcPr>
            <w:tcW w:w="985" w:type="dxa"/>
            <w:vMerge/>
            <w:tcBorders>
              <w:left w:val="single" w:sz="4" w:space="0" w:color="auto"/>
              <w:right w:val="single" w:sz="4" w:space="0" w:color="auto"/>
            </w:tcBorders>
            <w:vAlign w:val="center"/>
          </w:tcPr>
          <w:p w14:paraId="352D6D27" w14:textId="02B08D34" w:rsidR="001743AA" w:rsidRPr="00BF3250" w:rsidRDefault="001743AA" w:rsidP="001743AA">
            <w:pPr>
              <w:jc w:val="center"/>
              <w:rPr>
                <w:rFonts w:ascii="Arial" w:eastAsia="Times New Roman" w:hAnsi="Arial" w:cs="Arial"/>
                <w:sz w:val="20"/>
                <w:szCs w:val="20"/>
              </w:rPr>
            </w:pPr>
          </w:p>
        </w:tc>
        <w:tc>
          <w:tcPr>
            <w:tcW w:w="874" w:type="dxa"/>
            <w:vMerge/>
            <w:tcBorders>
              <w:left w:val="single" w:sz="4" w:space="0" w:color="auto"/>
              <w:bottom w:val="single" w:sz="4" w:space="0" w:color="000000"/>
              <w:right w:val="single" w:sz="4" w:space="0" w:color="auto"/>
            </w:tcBorders>
            <w:shd w:val="clear" w:color="auto" w:fill="auto"/>
            <w:vAlign w:val="center"/>
            <w:hideMark/>
          </w:tcPr>
          <w:p w14:paraId="050C7A43" w14:textId="7FCEA218" w:rsidR="001743AA" w:rsidRPr="00BF3250" w:rsidRDefault="001743AA" w:rsidP="001743AA">
            <w:pPr>
              <w:jc w:val="center"/>
              <w:rPr>
                <w:rFonts w:ascii="Arial" w:eastAsia="Times New Roman" w:hAnsi="Arial" w:cs="Arial"/>
                <w:sz w:val="20"/>
                <w:szCs w:val="20"/>
              </w:rPr>
            </w:pPr>
          </w:p>
        </w:tc>
        <w:tc>
          <w:tcPr>
            <w:tcW w:w="2820" w:type="dxa"/>
            <w:tcBorders>
              <w:left w:val="single" w:sz="4" w:space="0" w:color="auto"/>
              <w:bottom w:val="single" w:sz="4" w:space="0" w:color="auto"/>
              <w:right w:val="single" w:sz="4" w:space="0" w:color="auto"/>
            </w:tcBorders>
            <w:shd w:val="clear" w:color="auto" w:fill="auto"/>
            <w:noWrap/>
            <w:vAlign w:val="center"/>
            <w:hideMark/>
          </w:tcPr>
          <w:p w14:paraId="4ABB17FC" w14:textId="77777777"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Auxiliar de escritório</w:t>
            </w:r>
          </w:p>
        </w:tc>
        <w:tc>
          <w:tcPr>
            <w:tcW w:w="1696" w:type="dxa"/>
            <w:tcBorders>
              <w:left w:val="single" w:sz="4" w:space="0" w:color="auto"/>
              <w:bottom w:val="single" w:sz="4" w:space="0" w:color="auto"/>
              <w:right w:val="single" w:sz="4" w:space="0" w:color="auto"/>
            </w:tcBorders>
          </w:tcPr>
          <w:p w14:paraId="09882203" w14:textId="507EADBD" w:rsidR="001743AA" w:rsidRPr="00BF3250" w:rsidRDefault="001743AA" w:rsidP="001743AA">
            <w:pPr>
              <w:jc w:val="center"/>
              <w:rPr>
                <w:rFonts w:ascii="Arial" w:eastAsia="Times New Roman" w:hAnsi="Arial" w:cs="Arial"/>
                <w:sz w:val="20"/>
                <w:szCs w:val="20"/>
              </w:rPr>
            </w:pPr>
          </w:p>
        </w:tc>
        <w:tc>
          <w:tcPr>
            <w:tcW w:w="1707" w:type="dxa"/>
            <w:tcBorders>
              <w:left w:val="single" w:sz="4" w:space="0" w:color="auto"/>
              <w:bottom w:val="single" w:sz="4" w:space="0" w:color="auto"/>
              <w:right w:val="single" w:sz="4" w:space="0" w:color="auto"/>
            </w:tcBorders>
            <w:shd w:val="clear" w:color="auto" w:fill="auto"/>
            <w:noWrap/>
            <w:vAlign w:val="bottom"/>
            <w:hideMark/>
          </w:tcPr>
          <w:p w14:paraId="2CF0F8C9" w14:textId="7476B845"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16</w:t>
            </w:r>
          </w:p>
        </w:tc>
        <w:tc>
          <w:tcPr>
            <w:tcW w:w="2130" w:type="dxa"/>
            <w:vMerge/>
            <w:tcBorders>
              <w:left w:val="single" w:sz="4" w:space="0" w:color="auto"/>
              <w:bottom w:val="single" w:sz="4" w:space="0" w:color="000000"/>
              <w:right w:val="single" w:sz="4" w:space="0" w:color="auto"/>
            </w:tcBorders>
            <w:shd w:val="clear" w:color="auto" w:fill="auto"/>
            <w:noWrap/>
            <w:vAlign w:val="center"/>
          </w:tcPr>
          <w:p w14:paraId="0FA2E960" w14:textId="2F253028" w:rsidR="001743AA" w:rsidRPr="00BF3250" w:rsidRDefault="001743AA" w:rsidP="001743AA">
            <w:pPr>
              <w:rPr>
                <w:rFonts w:ascii="Arial" w:eastAsia="Times New Roman" w:hAnsi="Arial" w:cs="Arial"/>
                <w:sz w:val="20"/>
                <w:szCs w:val="20"/>
              </w:rPr>
            </w:pPr>
          </w:p>
        </w:tc>
      </w:tr>
      <w:tr w:rsidR="001743AA" w:rsidRPr="00BF3250" w14:paraId="09995E07" w14:textId="77777777" w:rsidTr="00E3534D">
        <w:trPr>
          <w:trHeight w:val="250"/>
          <w:jc w:val="center"/>
        </w:trPr>
        <w:tc>
          <w:tcPr>
            <w:tcW w:w="985" w:type="dxa"/>
            <w:vMerge/>
            <w:tcBorders>
              <w:left w:val="single" w:sz="4" w:space="0" w:color="auto"/>
              <w:right w:val="single" w:sz="4" w:space="0" w:color="auto"/>
            </w:tcBorders>
            <w:vAlign w:val="center"/>
          </w:tcPr>
          <w:p w14:paraId="5347EA55" w14:textId="506DB27C" w:rsidR="001743AA" w:rsidRPr="00BF3250" w:rsidRDefault="001743AA" w:rsidP="001743AA">
            <w:pPr>
              <w:jc w:val="center"/>
              <w:rPr>
                <w:rFonts w:ascii="Arial" w:eastAsia="Times New Roman" w:hAnsi="Arial" w:cs="Arial"/>
                <w:sz w:val="20"/>
                <w:szCs w:val="20"/>
              </w:rPr>
            </w:pPr>
          </w:p>
        </w:tc>
        <w:tc>
          <w:tcPr>
            <w:tcW w:w="8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05991DC" w14:textId="2AC14384"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3</w:t>
            </w:r>
          </w:p>
        </w:tc>
        <w:tc>
          <w:tcPr>
            <w:tcW w:w="2820" w:type="dxa"/>
            <w:tcBorders>
              <w:top w:val="single" w:sz="4" w:space="0" w:color="auto"/>
              <w:left w:val="nil"/>
              <w:bottom w:val="nil"/>
              <w:right w:val="nil"/>
            </w:tcBorders>
            <w:shd w:val="clear" w:color="auto" w:fill="auto"/>
            <w:noWrap/>
            <w:vAlign w:val="bottom"/>
            <w:hideMark/>
          </w:tcPr>
          <w:p w14:paraId="173D8C2D" w14:textId="77777777"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Copeiro</w:t>
            </w:r>
          </w:p>
        </w:tc>
        <w:tc>
          <w:tcPr>
            <w:tcW w:w="1696" w:type="dxa"/>
            <w:tcBorders>
              <w:top w:val="single" w:sz="4" w:space="0" w:color="auto"/>
              <w:left w:val="single" w:sz="4" w:space="0" w:color="auto"/>
              <w:bottom w:val="nil"/>
              <w:right w:val="single" w:sz="4" w:space="0" w:color="auto"/>
            </w:tcBorders>
            <w:vAlign w:val="bottom"/>
          </w:tcPr>
          <w:p w14:paraId="3B792425" w14:textId="6C4BEA78" w:rsidR="001743AA" w:rsidRPr="00BF3250" w:rsidRDefault="001743AA" w:rsidP="001743AA">
            <w:pPr>
              <w:jc w:val="center"/>
              <w:rPr>
                <w:rFonts w:ascii="Arial" w:eastAsia="Times New Roman" w:hAnsi="Arial" w:cs="Arial"/>
                <w:sz w:val="20"/>
                <w:szCs w:val="20"/>
              </w:rPr>
            </w:pPr>
            <w:proofErr w:type="spellStart"/>
            <w:r w:rsidRPr="001743AA">
              <w:rPr>
                <w:rFonts w:ascii="Arial" w:eastAsia="Times New Roman" w:hAnsi="Arial" w:cs="Arial" w:hint="eastAsia"/>
                <w:sz w:val="20"/>
                <w:szCs w:val="20"/>
              </w:rPr>
              <w:t>ServApoio</w:t>
            </w:r>
            <w:proofErr w:type="spellEnd"/>
          </w:p>
        </w:tc>
        <w:tc>
          <w:tcPr>
            <w:tcW w:w="1707" w:type="dxa"/>
            <w:tcBorders>
              <w:top w:val="single" w:sz="4" w:space="0" w:color="auto"/>
              <w:left w:val="single" w:sz="4" w:space="0" w:color="auto"/>
              <w:bottom w:val="nil"/>
              <w:right w:val="single" w:sz="4" w:space="0" w:color="auto"/>
            </w:tcBorders>
            <w:shd w:val="clear" w:color="auto" w:fill="auto"/>
            <w:noWrap/>
            <w:vAlign w:val="bottom"/>
            <w:hideMark/>
          </w:tcPr>
          <w:p w14:paraId="427E21B4" w14:textId="468D72C7"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2</w:t>
            </w:r>
          </w:p>
        </w:tc>
        <w:tc>
          <w:tcPr>
            <w:tcW w:w="21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7E1B995" w14:textId="77777777"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156.682,74</w:t>
            </w:r>
          </w:p>
        </w:tc>
      </w:tr>
      <w:tr w:rsidR="001743AA" w:rsidRPr="00BF3250" w14:paraId="58CDA85A" w14:textId="77777777" w:rsidTr="00E3534D">
        <w:trPr>
          <w:trHeight w:val="250"/>
          <w:jc w:val="center"/>
        </w:trPr>
        <w:tc>
          <w:tcPr>
            <w:tcW w:w="985" w:type="dxa"/>
            <w:vMerge/>
            <w:tcBorders>
              <w:left w:val="single" w:sz="4" w:space="0" w:color="auto"/>
              <w:right w:val="single" w:sz="4" w:space="0" w:color="auto"/>
            </w:tcBorders>
            <w:vAlign w:val="center"/>
          </w:tcPr>
          <w:p w14:paraId="4F63EE5D" w14:textId="46DED8D4" w:rsidR="001743AA" w:rsidRPr="00BF3250" w:rsidRDefault="001743AA" w:rsidP="001743AA">
            <w:pPr>
              <w:jc w:val="center"/>
              <w:rPr>
                <w:rFonts w:ascii="Arial" w:eastAsia="Times New Roman" w:hAnsi="Arial" w:cs="Arial"/>
                <w:sz w:val="20"/>
                <w:szCs w:val="20"/>
              </w:rPr>
            </w:pPr>
          </w:p>
        </w:tc>
        <w:tc>
          <w:tcPr>
            <w:tcW w:w="874" w:type="dxa"/>
            <w:vMerge/>
            <w:tcBorders>
              <w:top w:val="nil"/>
              <w:left w:val="single" w:sz="4" w:space="0" w:color="auto"/>
              <w:bottom w:val="single" w:sz="4" w:space="0" w:color="000000"/>
              <w:right w:val="single" w:sz="4" w:space="0" w:color="auto"/>
            </w:tcBorders>
            <w:vAlign w:val="center"/>
            <w:hideMark/>
          </w:tcPr>
          <w:p w14:paraId="5BB8DE4D" w14:textId="08F58E62" w:rsidR="001743AA" w:rsidRPr="00BF3250" w:rsidRDefault="001743AA" w:rsidP="001743AA">
            <w:pPr>
              <w:jc w:val="center"/>
              <w:rPr>
                <w:rFonts w:ascii="Arial" w:eastAsia="Times New Roman" w:hAnsi="Arial" w:cs="Arial"/>
                <w:sz w:val="20"/>
                <w:szCs w:val="20"/>
              </w:rPr>
            </w:pPr>
          </w:p>
        </w:tc>
        <w:tc>
          <w:tcPr>
            <w:tcW w:w="2820" w:type="dxa"/>
            <w:tcBorders>
              <w:top w:val="nil"/>
              <w:left w:val="nil"/>
              <w:bottom w:val="nil"/>
              <w:right w:val="nil"/>
            </w:tcBorders>
            <w:shd w:val="clear" w:color="auto" w:fill="auto"/>
            <w:noWrap/>
            <w:vAlign w:val="bottom"/>
            <w:hideMark/>
          </w:tcPr>
          <w:p w14:paraId="5E350CCF" w14:textId="7DF3CDB3"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Motorista C</w:t>
            </w:r>
          </w:p>
        </w:tc>
        <w:tc>
          <w:tcPr>
            <w:tcW w:w="1696" w:type="dxa"/>
            <w:tcBorders>
              <w:top w:val="nil"/>
              <w:left w:val="single" w:sz="4" w:space="0" w:color="auto"/>
              <w:bottom w:val="nil"/>
              <w:right w:val="single" w:sz="4" w:space="0" w:color="auto"/>
            </w:tcBorders>
            <w:vAlign w:val="bottom"/>
          </w:tcPr>
          <w:p w14:paraId="280B6120" w14:textId="26DBFE4F" w:rsidR="001743AA" w:rsidRPr="00BF3250" w:rsidRDefault="001743AA" w:rsidP="001743AA">
            <w:pPr>
              <w:jc w:val="center"/>
              <w:rPr>
                <w:rFonts w:ascii="Arial" w:eastAsia="Times New Roman" w:hAnsi="Arial" w:cs="Arial"/>
                <w:sz w:val="20"/>
                <w:szCs w:val="20"/>
              </w:rPr>
            </w:pPr>
          </w:p>
        </w:tc>
        <w:tc>
          <w:tcPr>
            <w:tcW w:w="1707" w:type="dxa"/>
            <w:tcBorders>
              <w:top w:val="nil"/>
              <w:left w:val="single" w:sz="4" w:space="0" w:color="auto"/>
              <w:bottom w:val="nil"/>
              <w:right w:val="single" w:sz="4" w:space="0" w:color="auto"/>
            </w:tcBorders>
            <w:shd w:val="clear" w:color="auto" w:fill="auto"/>
            <w:noWrap/>
            <w:vAlign w:val="bottom"/>
            <w:hideMark/>
          </w:tcPr>
          <w:p w14:paraId="773D74C5" w14:textId="316C6FD7"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1</w:t>
            </w:r>
          </w:p>
        </w:tc>
        <w:tc>
          <w:tcPr>
            <w:tcW w:w="2130" w:type="dxa"/>
            <w:vMerge/>
            <w:tcBorders>
              <w:top w:val="nil"/>
              <w:left w:val="single" w:sz="4" w:space="0" w:color="auto"/>
              <w:bottom w:val="single" w:sz="4" w:space="0" w:color="000000"/>
              <w:right w:val="single" w:sz="4" w:space="0" w:color="auto"/>
            </w:tcBorders>
            <w:vAlign w:val="center"/>
            <w:hideMark/>
          </w:tcPr>
          <w:p w14:paraId="530A9A48" w14:textId="77777777" w:rsidR="001743AA" w:rsidRPr="00BF3250" w:rsidRDefault="001743AA" w:rsidP="001743AA">
            <w:pPr>
              <w:rPr>
                <w:rFonts w:ascii="Arial" w:eastAsia="Times New Roman" w:hAnsi="Arial" w:cs="Arial"/>
                <w:sz w:val="20"/>
                <w:szCs w:val="20"/>
              </w:rPr>
            </w:pPr>
          </w:p>
        </w:tc>
      </w:tr>
      <w:tr w:rsidR="001743AA" w:rsidRPr="00BF3250" w14:paraId="4AE30BEE" w14:textId="77777777" w:rsidTr="00E3534D">
        <w:trPr>
          <w:trHeight w:val="250"/>
          <w:jc w:val="center"/>
        </w:trPr>
        <w:tc>
          <w:tcPr>
            <w:tcW w:w="985" w:type="dxa"/>
            <w:vMerge/>
            <w:tcBorders>
              <w:left w:val="single" w:sz="4" w:space="0" w:color="auto"/>
              <w:right w:val="single" w:sz="4" w:space="0" w:color="auto"/>
            </w:tcBorders>
            <w:vAlign w:val="bottom"/>
          </w:tcPr>
          <w:p w14:paraId="1ACDBB37" w14:textId="78212E3F" w:rsidR="001743AA" w:rsidRPr="00BF3250" w:rsidRDefault="001743AA" w:rsidP="001743AA">
            <w:pPr>
              <w:jc w:val="center"/>
              <w:rPr>
                <w:rFonts w:ascii="Arial" w:eastAsia="Times New Roman" w:hAnsi="Arial" w:cs="Arial"/>
                <w:sz w:val="20"/>
                <w:szCs w:val="20"/>
              </w:rPr>
            </w:pPr>
          </w:p>
        </w:tc>
        <w:tc>
          <w:tcPr>
            <w:tcW w:w="874" w:type="dxa"/>
            <w:tcBorders>
              <w:top w:val="nil"/>
              <w:left w:val="single" w:sz="4" w:space="0" w:color="auto"/>
              <w:bottom w:val="single" w:sz="4" w:space="0" w:color="auto"/>
              <w:right w:val="single" w:sz="4" w:space="0" w:color="auto"/>
            </w:tcBorders>
            <w:shd w:val="clear" w:color="auto" w:fill="auto"/>
            <w:noWrap/>
            <w:vAlign w:val="bottom"/>
            <w:hideMark/>
          </w:tcPr>
          <w:p w14:paraId="64C0699F" w14:textId="47BC386E"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4</w:t>
            </w:r>
          </w:p>
        </w:tc>
        <w:tc>
          <w:tcPr>
            <w:tcW w:w="2820" w:type="dxa"/>
            <w:tcBorders>
              <w:top w:val="single" w:sz="4" w:space="0" w:color="auto"/>
              <w:left w:val="nil"/>
              <w:bottom w:val="single" w:sz="4" w:space="0" w:color="auto"/>
              <w:right w:val="nil"/>
            </w:tcBorders>
            <w:shd w:val="clear" w:color="auto" w:fill="auto"/>
            <w:noWrap/>
            <w:vAlign w:val="bottom"/>
            <w:hideMark/>
          </w:tcPr>
          <w:p w14:paraId="44A0EC4D" w14:textId="5EA61308"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Carregador DMA</w:t>
            </w:r>
          </w:p>
        </w:tc>
        <w:tc>
          <w:tcPr>
            <w:tcW w:w="1696" w:type="dxa"/>
            <w:tcBorders>
              <w:top w:val="single" w:sz="4" w:space="0" w:color="auto"/>
              <w:left w:val="single" w:sz="4" w:space="0" w:color="auto"/>
              <w:bottom w:val="single" w:sz="4" w:space="0" w:color="auto"/>
              <w:right w:val="single" w:sz="4" w:space="0" w:color="auto"/>
            </w:tcBorders>
            <w:vAlign w:val="bottom"/>
          </w:tcPr>
          <w:p w14:paraId="42D46075" w14:textId="0BFA148D" w:rsidR="001743AA" w:rsidRPr="00BF3250" w:rsidRDefault="001743AA" w:rsidP="001743AA">
            <w:pPr>
              <w:jc w:val="center"/>
              <w:rPr>
                <w:rFonts w:ascii="Arial" w:eastAsia="Times New Roman" w:hAnsi="Arial" w:cs="Arial"/>
                <w:sz w:val="20"/>
                <w:szCs w:val="20"/>
              </w:rPr>
            </w:pPr>
            <w:r w:rsidRPr="001743AA">
              <w:rPr>
                <w:rFonts w:ascii="Arial" w:eastAsia="Times New Roman" w:hAnsi="Arial" w:cs="Arial" w:hint="eastAsia"/>
                <w:sz w:val="20"/>
                <w:szCs w:val="20"/>
              </w:rPr>
              <w:t>PIUARMAZENA</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71E29" w14:textId="5799D02E"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1</w:t>
            </w:r>
          </w:p>
        </w:tc>
        <w:tc>
          <w:tcPr>
            <w:tcW w:w="2130" w:type="dxa"/>
            <w:tcBorders>
              <w:top w:val="nil"/>
              <w:left w:val="single" w:sz="4" w:space="0" w:color="auto"/>
              <w:bottom w:val="single" w:sz="4" w:space="0" w:color="auto"/>
              <w:right w:val="single" w:sz="4" w:space="0" w:color="auto"/>
            </w:tcBorders>
            <w:shd w:val="clear" w:color="auto" w:fill="auto"/>
            <w:noWrap/>
            <w:vAlign w:val="bottom"/>
            <w:hideMark/>
          </w:tcPr>
          <w:p w14:paraId="251FAAAA" w14:textId="77777777"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46.463,03</w:t>
            </w:r>
          </w:p>
        </w:tc>
      </w:tr>
      <w:tr w:rsidR="001743AA" w:rsidRPr="00BF3250" w14:paraId="2C2202AF" w14:textId="77777777" w:rsidTr="00E3534D">
        <w:trPr>
          <w:trHeight w:val="260"/>
          <w:jc w:val="center"/>
        </w:trPr>
        <w:tc>
          <w:tcPr>
            <w:tcW w:w="985" w:type="dxa"/>
            <w:vMerge/>
            <w:tcBorders>
              <w:left w:val="single" w:sz="4" w:space="0" w:color="auto"/>
              <w:bottom w:val="single" w:sz="4" w:space="0" w:color="auto"/>
              <w:right w:val="single" w:sz="4" w:space="0" w:color="auto"/>
            </w:tcBorders>
            <w:shd w:val="clear" w:color="000000" w:fill="F2F2F2"/>
            <w:vAlign w:val="bottom"/>
          </w:tcPr>
          <w:p w14:paraId="02D16643" w14:textId="77777777" w:rsidR="001743AA" w:rsidRPr="00BF3250" w:rsidRDefault="001743AA" w:rsidP="001743AA">
            <w:pPr>
              <w:jc w:val="center"/>
              <w:rPr>
                <w:rFonts w:ascii="Arial" w:eastAsia="Times New Roman" w:hAnsi="Arial" w:cs="Arial"/>
                <w:b/>
                <w:bCs/>
                <w:sz w:val="20"/>
                <w:szCs w:val="20"/>
              </w:rPr>
            </w:pPr>
          </w:p>
        </w:tc>
        <w:tc>
          <w:tcPr>
            <w:tcW w:w="874" w:type="dxa"/>
            <w:tcBorders>
              <w:top w:val="nil"/>
              <w:left w:val="single" w:sz="4" w:space="0" w:color="auto"/>
              <w:bottom w:val="single" w:sz="4" w:space="0" w:color="auto"/>
              <w:right w:val="single" w:sz="4" w:space="0" w:color="auto"/>
            </w:tcBorders>
            <w:shd w:val="clear" w:color="000000" w:fill="F2F2F2"/>
            <w:noWrap/>
            <w:vAlign w:val="bottom"/>
            <w:hideMark/>
          </w:tcPr>
          <w:p w14:paraId="034D90F1" w14:textId="6193EBFE" w:rsidR="001743AA" w:rsidRPr="00BF3250" w:rsidRDefault="001743AA" w:rsidP="001743AA">
            <w:pPr>
              <w:jc w:val="center"/>
              <w:rPr>
                <w:rFonts w:ascii="Arial" w:eastAsia="Times New Roman" w:hAnsi="Arial" w:cs="Arial"/>
                <w:b/>
                <w:bCs/>
                <w:sz w:val="20"/>
                <w:szCs w:val="20"/>
              </w:rPr>
            </w:pPr>
          </w:p>
        </w:tc>
        <w:tc>
          <w:tcPr>
            <w:tcW w:w="2820" w:type="dxa"/>
            <w:tcBorders>
              <w:top w:val="nil"/>
              <w:left w:val="nil"/>
              <w:bottom w:val="single" w:sz="4" w:space="0" w:color="auto"/>
              <w:right w:val="nil"/>
            </w:tcBorders>
            <w:shd w:val="clear" w:color="000000" w:fill="F2F2F2"/>
            <w:noWrap/>
            <w:vAlign w:val="bottom"/>
            <w:hideMark/>
          </w:tcPr>
          <w:p w14:paraId="51BE1B1B" w14:textId="333C40FC" w:rsidR="001743AA" w:rsidRPr="00BF3250" w:rsidRDefault="001743AA" w:rsidP="001743AA">
            <w:pPr>
              <w:rPr>
                <w:rFonts w:ascii="Arial" w:eastAsia="Times New Roman" w:hAnsi="Arial" w:cs="Arial"/>
                <w:b/>
                <w:bCs/>
                <w:sz w:val="20"/>
                <w:szCs w:val="20"/>
              </w:rPr>
            </w:pPr>
            <w:r w:rsidRPr="00BF3250">
              <w:rPr>
                <w:rFonts w:ascii="Arial" w:eastAsia="Times New Roman" w:hAnsi="Arial" w:cs="Arial"/>
                <w:b/>
                <w:bCs/>
                <w:sz w:val="20"/>
                <w:szCs w:val="20"/>
              </w:rPr>
              <w:t>TOTAL GRUPO 1 - PA</w:t>
            </w:r>
          </w:p>
        </w:tc>
        <w:tc>
          <w:tcPr>
            <w:tcW w:w="1696" w:type="dxa"/>
            <w:tcBorders>
              <w:top w:val="nil"/>
              <w:left w:val="single" w:sz="4" w:space="0" w:color="auto"/>
              <w:bottom w:val="single" w:sz="4" w:space="0" w:color="auto"/>
              <w:right w:val="single" w:sz="4" w:space="0" w:color="auto"/>
            </w:tcBorders>
            <w:shd w:val="clear" w:color="000000" w:fill="F2F2F2"/>
            <w:vAlign w:val="bottom"/>
          </w:tcPr>
          <w:p w14:paraId="5C742E73" w14:textId="13F31AE0" w:rsidR="001743AA" w:rsidRPr="00BF3250" w:rsidRDefault="001743AA" w:rsidP="001743AA">
            <w:pPr>
              <w:jc w:val="center"/>
              <w:rPr>
                <w:rFonts w:ascii="Arial" w:eastAsia="Times New Roman" w:hAnsi="Arial" w:cs="Arial"/>
                <w:b/>
                <w:bCs/>
                <w:sz w:val="20"/>
                <w:szCs w:val="20"/>
              </w:rPr>
            </w:pPr>
          </w:p>
        </w:tc>
        <w:tc>
          <w:tcPr>
            <w:tcW w:w="1707" w:type="dxa"/>
            <w:tcBorders>
              <w:top w:val="nil"/>
              <w:left w:val="single" w:sz="4" w:space="0" w:color="auto"/>
              <w:bottom w:val="single" w:sz="4" w:space="0" w:color="auto"/>
              <w:right w:val="single" w:sz="4" w:space="0" w:color="auto"/>
            </w:tcBorders>
            <w:shd w:val="clear" w:color="000000" w:fill="F2F2F2"/>
            <w:noWrap/>
            <w:vAlign w:val="bottom"/>
            <w:hideMark/>
          </w:tcPr>
          <w:p w14:paraId="045C1105" w14:textId="688549FC" w:rsidR="001743AA" w:rsidRPr="00BF3250" w:rsidRDefault="001743AA" w:rsidP="001743AA">
            <w:pPr>
              <w:jc w:val="center"/>
              <w:rPr>
                <w:rFonts w:ascii="Arial" w:eastAsia="Times New Roman" w:hAnsi="Arial" w:cs="Arial"/>
                <w:b/>
                <w:bCs/>
                <w:sz w:val="20"/>
                <w:szCs w:val="20"/>
              </w:rPr>
            </w:pPr>
            <w:r w:rsidRPr="00BF3250">
              <w:rPr>
                <w:rFonts w:ascii="Arial" w:eastAsia="Times New Roman" w:hAnsi="Arial" w:cs="Arial"/>
                <w:b/>
                <w:bCs/>
                <w:sz w:val="20"/>
                <w:szCs w:val="20"/>
              </w:rPr>
              <w:t>78</w:t>
            </w:r>
          </w:p>
        </w:tc>
        <w:tc>
          <w:tcPr>
            <w:tcW w:w="2130" w:type="dxa"/>
            <w:tcBorders>
              <w:top w:val="nil"/>
              <w:left w:val="single" w:sz="4" w:space="0" w:color="auto"/>
              <w:bottom w:val="single" w:sz="4" w:space="0" w:color="auto"/>
              <w:right w:val="single" w:sz="4" w:space="0" w:color="auto"/>
            </w:tcBorders>
            <w:shd w:val="clear" w:color="000000" w:fill="F2F2F2"/>
            <w:noWrap/>
            <w:vAlign w:val="bottom"/>
            <w:hideMark/>
          </w:tcPr>
          <w:p w14:paraId="0605EB56" w14:textId="3275D302" w:rsidR="001743AA" w:rsidRPr="00BF3250" w:rsidRDefault="001743AA" w:rsidP="001743AA">
            <w:pPr>
              <w:jc w:val="center"/>
              <w:rPr>
                <w:rFonts w:ascii="Arial" w:eastAsia="Times New Roman" w:hAnsi="Arial" w:cs="Arial"/>
                <w:b/>
                <w:bCs/>
                <w:sz w:val="20"/>
                <w:szCs w:val="20"/>
              </w:rPr>
            </w:pPr>
            <w:r w:rsidRPr="00BF3250">
              <w:rPr>
                <w:rFonts w:ascii="Arial" w:eastAsia="Times New Roman" w:hAnsi="Arial" w:cs="Arial"/>
                <w:b/>
                <w:bCs/>
                <w:sz w:val="20"/>
                <w:szCs w:val="20"/>
              </w:rPr>
              <w:t>4.555.135,2</w:t>
            </w:r>
            <w:r w:rsidR="007902BD">
              <w:rPr>
                <w:rFonts w:ascii="Arial" w:eastAsia="Times New Roman" w:hAnsi="Arial" w:cs="Arial"/>
                <w:b/>
                <w:bCs/>
                <w:sz w:val="20"/>
                <w:szCs w:val="20"/>
              </w:rPr>
              <w:t>4</w:t>
            </w:r>
            <w:bookmarkStart w:id="2" w:name="_GoBack"/>
            <w:bookmarkEnd w:id="2"/>
          </w:p>
        </w:tc>
      </w:tr>
      <w:tr w:rsidR="001743AA" w:rsidRPr="00BF3250" w14:paraId="731446B8" w14:textId="77777777" w:rsidTr="00E3534D">
        <w:trPr>
          <w:trHeight w:val="250"/>
          <w:jc w:val="center"/>
        </w:trPr>
        <w:tc>
          <w:tcPr>
            <w:tcW w:w="985" w:type="dxa"/>
            <w:vMerge w:val="restart"/>
            <w:tcBorders>
              <w:top w:val="single" w:sz="4" w:space="0" w:color="auto"/>
              <w:left w:val="single" w:sz="4" w:space="0" w:color="auto"/>
              <w:right w:val="single" w:sz="4" w:space="0" w:color="auto"/>
            </w:tcBorders>
            <w:vAlign w:val="center"/>
          </w:tcPr>
          <w:p w14:paraId="3DC3451D" w14:textId="786E8C44"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2. AP</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96C55" w14:textId="364CDCE6"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5</w:t>
            </w:r>
          </w:p>
        </w:tc>
        <w:tc>
          <w:tcPr>
            <w:tcW w:w="2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DE659" w14:textId="77777777"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Recepcionista</w:t>
            </w:r>
          </w:p>
        </w:tc>
        <w:tc>
          <w:tcPr>
            <w:tcW w:w="1696" w:type="dxa"/>
            <w:tcBorders>
              <w:top w:val="single" w:sz="4" w:space="0" w:color="auto"/>
              <w:left w:val="single" w:sz="4" w:space="0" w:color="auto"/>
              <w:bottom w:val="single" w:sz="4" w:space="0" w:color="auto"/>
              <w:right w:val="single" w:sz="4" w:space="0" w:color="auto"/>
            </w:tcBorders>
            <w:vAlign w:val="bottom"/>
          </w:tcPr>
          <w:p w14:paraId="1B8C3C01" w14:textId="589CDC9C" w:rsidR="001743AA" w:rsidRPr="00BF3250" w:rsidRDefault="00571CC7" w:rsidP="001743AA">
            <w:pPr>
              <w:jc w:val="center"/>
              <w:rPr>
                <w:rFonts w:ascii="Arial" w:eastAsia="Times New Roman" w:hAnsi="Arial" w:cs="Arial"/>
                <w:sz w:val="20"/>
                <w:szCs w:val="20"/>
              </w:rPr>
            </w:pPr>
            <w:r w:rsidRPr="001743AA">
              <w:rPr>
                <w:rFonts w:ascii="Arial" w:eastAsia="Times New Roman" w:hAnsi="Arial" w:cs="Arial" w:hint="eastAsia"/>
                <w:sz w:val="20"/>
                <w:szCs w:val="20"/>
              </w:rPr>
              <w:t>PIUAPA</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42E52" w14:textId="7026CCD0"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9</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6C4B0" w14:textId="77777777"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528.900,96</w:t>
            </w:r>
          </w:p>
        </w:tc>
      </w:tr>
      <w:tr w:rsidR="001743AA" w:rsidRPr="00BF3250" w14:paraId="1505848F" w14:textId="77777777" w:rsidTr="00E3534D">
        <w:trPr>
          <w:trHeight w:val="250"/>
          <w:jc w:val="center"/>
        </w:trPr>
        <w:tc>
          <w:tcPr>
            <w:tcW w:w="985" w:type="dxa"/>
            <w:vMerge/>
            <w:tcBorders>
              <w:left w:val="single" w:sz="4" w:space="0" w:color="auto"/>
              <w:right w:val="single" w:sz="4" w:space="0" w:color="auto"/>
            </w:tcBorders>
            <w:vAlign w:val="center"/>
          </w:tcPr>
          <w:p w14:paraId="21956536" w14:textId="71253BB9" w:rsidR="001743AA" w:rsidRPr="00BF3250" w:rsidRDefault="001743AA" w:rsidP="001743AA">
            <w:pPr>
              <w:jc w:val="center"/>
              <w:rPr>
                <w:rFonts w:ascii="Arial" w:eastAsia="Times New Roman" w:hAnsi="Arial" w:cs="Arial"/>
                <w:sz w:val="20"/>
                <w:szCs w:val="20"/>
              </w:rPr>
            </w:pP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B33C5" w14:textId="073F470D"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6</w:t>
            </w:r>
          </w:p>
        </w:tc>
        <w:tc>
          <w:tcPr>
            <w:tcW w:w="2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E014F" w14:textId="77777777"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Motorista categoria C</w:t>
            </w:r>
          </w:p>
        </w:tc>
        <w:tc>
          <w:tcPr>
            <w:tcW w:w="1696" w:type="dxa"/>
            <w:tcBorders>
              <w:top w:val="single" w:sz="4" w:space="0" w:color="auto"/>
              <w:left w:val="single" w:sz="4" w:space="0" w:color="auto"/>
              <w:bottom w:val="single" w:sz="4" w:space="0" w:color="auto"/>
              <w:right w:val="single" w:sz="4" w:space="0" w:color="auto"/>
            </w:tcBorders>
            <w:vAlign w:val="bottom"/>
          </w:tcPr>
          <w:p w14:paraId="460768AC" w14:textId="143CE142" w:rsidR="001743AA" w:rsidRPr="00BF3250" w:rsidRDefault="00571CC7" w:rsidP="001743AA">
            <w:pPr>
              <w:jc w:val="center"/>
              <w:rPr>
                <w:rFonts w:ascii="Arial" w:eastAsia="Times New Roman" w:hAnsi="Arial" w:cs="Arial"/>
                <w:sz w:val="20"/>
                <w:szCs w:val="20"/>
              </w:rPr>
            </w:pPr>
            <w:proofErr w:type="spellStart"/>
            <w:r w:rsidRPr="001743AA">
              <w:rPr>
                <w:rFonts w:ascii="Arial" w:eastAsia="Times New Roman" w:hAnsi="Arial" w:cs="Arial" w:hint="eastAsia"/>
                <w:sz w:val="20"/>
                <w:szCs w:val="20"/>
              </w:rPr>
              <w:t>ServApoio</w:t>
            </w:r>
            <w:proofErr w:type="spellEnd"/>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D4834" w14:textId="6DE6B054"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2</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92ED0" w14:textId="77777777"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164.066,28</w:t>
            </w:r>
          </w:p>
        </w:tc>
      </w:tr>
      <w:tr w:rsidR="001743AA" w:rsidRPr="00BF3250" w14:paraId="21222EAC" w14:textId="77777777" w:rsidTr="00E3534D">
        <w:trPr>
          <w:trHeight w:val="260"/>
          <w:jc w:val="center"/>
        </w:trPr>
        <w:tc>
          <w:tcPr>
            <w:tcW w:w="985" w:type="dxa"/>
            <w:vMerge/>
            <w:tcBorders>
              <w:left w:val="single" w:sz="4" w:space="0" w:color="auto"/>
              <w:bottom w:val="single" w:sz="4" w:space="0" w:color="auto"/>
              <w:right w:val="single" w:sz="4" w:space="0" w:color="auto"/>
            </w:tcBorders>
            <w:shd w:val="clear" w:color="000000" w:fill="F2F2F2"/>
            <w:vAlign w:val="bottom"/>
          </w:tcPr>
          <w:p w14:paraId="10C7E66A" w14:textId="7CFC11DC" w:rsidR="001743AA" w:rsidRPr="00BF3250" w:rsidRDefault="001743AA" w:rsidP="001743AA">
            <w:pPr>
              <w:jc w:val="center"/>
              <w:rPr>
                <w:rFonts w:ascii="Arial" w:eastAsia="Times New Roman" w:hAnsi="Arial" w:cs="Arial"/>
                <w:b/>
                <w:bCs/>
                <w:sz w:val="20"/>
                <w:szCs w:val="20"/>
              </w:rPr>
            </w:pPr>
          </w:p>
        </w:tc>
        <w:tc>
          <w:tcPr>
            <w:tcW w:w="87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9771B53" w14:textId="7B5897E3" w:rsidR="001743AA" w:rsidRPr="00BF3250" w:rsidRDefault="001743AA" w:rsidP="001743AA">
            <w:pPr>
              <w:jc w:val="center"/>
              <w:rPr>
                <w:rFonts w:ascii="Arial" w:eastAsia="Times New Roman" w:hAnsi="Arial" w:cs="Arial"/>
                <w:b/>
                <w:bCs/>
                <w:sz w:val="20"/>
                <w:szCs w:val="20"/>
              </w:rPr>
            </w:pPr>
            <w:r w:rsidRPr="00BF3250">
              <w:rPr>
                <w:rFonts w:ascii="Arial" w:eastAsia="Times New Roman" w:hAnsi="Arial" w:cs="Arial"/>
                <w:b/>
                <w:bCs/>
                <w:sz w:val="20"/>
                <w:szCs w:val="20"/>
              </w:rPr>
              <w:t> </w:t>
            </w:r>
          </w:p>
        </w:tc>
        <w:tc>
          <w:tcPr>
            <w:tcW w:w="2820" w:type="dxa"/>
            <w:tcBorders>
              <w:top w:val="single" w:sz="4" w:space="0" w:color="auto"/>
              <w:left w:val="nil"/>
              <w:bottom w:val="single" w:sz="4" w:space="0" w:color="auto"/>
              <w:right w:val="single" w:sz="4" w:space="0" w:color="auto"/>
            </w:tcBorders>
            <w:shd w:val="clear" w:color="000000" w:fill="F2F2F2"/>
            <w:noWrap/>
            <w:vAlign w:val="bottom"/>
            <w:hideMark/>
          </w:tcPr>
          <w:p w14:paraId="79601FCF" w14:textId="73A6044B" w:rsidR="001743AA" w:rsidRPr="00BF3250" w:rsidRDefault="001743AA" w:rsidP="001743AA">
            <w:pPr>
              <w:rPr>
                <w:rFonts w:ascii="Arial" w:eastAsia="Times New Roman" w:hAnsi="Arial" w:cs="Arial"/>
                <w:b/>
                <w:bCs/>
                <w:sz w:val="20"/>
                <w:szCs w:val="20"/>
              </w:rPr>
            </w:pPr>
            <w:r w:rsidRPr="00BF3250">
              <w:rPr>
                <w:rFonts w:ascii="Arial" w:eastAsia="Times New Roman" w:hAnsi="Arial" w:cs="Arial"/>
                <w:b/>
                <w:bCs/>
                <w:sz w:val="20"/>
                <w:szCs w:val="20"/>
              </w:rPr>
              <w:t>TOTAL GRUPO 2 - AP</w:t>
            </w:r>
          </w:p>
        </w:tc>
        <w:tc>
          <w:tcPr>
            <w:tcW w:w="1696" w:type="dxa"/>
            <w:tcBorders>
              <w:top w:val="single" w:sz="4" w:space="0" w:color="auto"/>
              <w:left w:val="single" w:sz="4" w:space="0" w:color="auto"/>
              <w:bottom w:val="single" w:sz="4" w:space="0" w:color="auto"/>
              <w:right w:val="single" w:sz="4" w:space="0" w:color="auto"/>
            </w:tcBorders>
            <w:shd w:val="clear" w:color="000000" w:fill="F2F2F2"/>
            <w:vAlign w:val="bottom"/>
          </w:tcPr>
          <w:p w14:paraId="3F350CEE" w14:textId="4466A520" w:rsidR="001743AA" w:rsidRPr="00BF3250" w:rsidRDefault="001743AA" w:rsidP="001743AA">
            <w:pPr>
              <w:jc w:val="center"/>
              <w:rPr>
                <w:rFonts w:ascii="Arial" w:eastAsia="Times New Roman" w:hAnsi="Arial" w:cs="Arial"/>
                <w:b/>
                <w:bCs/>
                <w:sz w:val="20"/>
                <w:szCs w:val="20"/>
              </w:rPr>
            </w:pPr>
          </w:p>
        </w:tc>
        <w:tc>
          <w:tcPr>
            <w:tcW w:w="170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76118AF5" w14:textId="25476687" w:rsidR="001743AA" w:rsidRPr="00BF3250" w:rsidRDefault="001743AA" w:rsidP="001743AA">
            <w:pPr>
              <w:jc w:val="center"/>
              <w:rPr>
                <w:rFonts w:ascii="Arial" w:eastAsia="Times New Roman" w:hAnsi="Arial" w:cs="Arial"/>
                <w:b/>
                <w:bCs/>
                <w:sz w:val="20"/>
                <w:szCs w:val="20"/>
              </w:rPr>
            </w:pPr>
            <w:r w:rsidRPr="00BF3250">
              <w:rPr>
                <w:rFonts w:ascii="Arial" w:eastAsia="Times New Roman" w:hAnsi="Arial" w:cs="Arial"/>
                <w:b/>
                <w:bCs/>
                <w:sz w:val="20"/>
                <w:szCs w:val="20"/>
              </w:rPr>
              <w:t>11</w:t>
            </w:r>
          </w:p>
        </w:tc>
        <w:tc>
          <w:tcPr>
            <w:tcW w:w="2130" w:type="dxa"/>
            <w:tcBorders>
              <w:top w:val="single" w:sz="4" w:space="0" w:color="auto"/>
              <w:left w:val="nil"/>
              <w:bottom w:val="single" w:sz="4" w:space="0" w:color="auto"/>
              <w:right w:val="single" w:sz="4" w:space="0" w:color="auto"/>
            </w:tcBorders>
            <w:shd w:val="clear" w:color="000000" w:fill="F2F2F2"/>
            <w:noWrap/>
            <w:vAlign w:val="bottom"/>
            <w:hideMark/>
          </w:tcPr>
          <w:p w14:paraId="48C74EAD" w14:textId="77777777" w:rsidR="001743AA" w:rsidRPr="00BF3250" w:rsidRDefault="001743AA" w:rsidP="001743AA">
            <w:pPr>
              <w:jc w:val="center"/>
              <w:rPr>
                <w:rFonts w:ascii="Arial" w:eastAsia="Times New Roman" w:hAnsi="Arial" w:cs="Arial"/>
                <w:b/>
                <w:bCs/>
                <w:sz w:val="20"/>
                <w:szCs w:val="20"/>
              </w:rPr>
            </w:pPr>
            <w:r w:rsidRPr="00BF3250">
              <w:rPr>
                <w:rFonts w:ascii="Arial" w:eastAsia="Times New Roman" w:hAnsi="Arial" w:cs="Arial"/>
                <w:b/>
                <w:bCs/>
                <w:sz w:val="20"/>
                <w:szCs w:val="20"/>
              </w:rPr>
              <w:t>692.967,24</w:t>
            </w:r>
          </w:p>
        </w:tc>
      </w:tr>
      <w:tr w:rsidR="001743AA" w:rsidRPr="00BF3250" w14:paraId="076AC507" w14:textId="77777777" w:rsidTr="00E353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985" w:type="dxa"/>
            <w:vMerge w:val="restart"/>
            <w:vAlign w:val="center"/>
          </w:tcPr>
          <w:p w14:paraId="0F3D832B" w14:textId="44080CFB"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3. AP</w:t>
            </w:r>
          </w:p>
        </w:tc>
        <w:tc>
          <w:tcPr>
            <w:tcW w:w="874" w:type="dxa"/>
            <w:shd w:val="clear" w:color="auto" w:fill="auto"/>
            <w:noWrap/>
            <w:vAlign w:val="center"/>
            <w:hideMark/>
          </w:tcPr>
          <w:p w14:paraId="0042D3F2" w14:textId="5FDF293A"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7</w:t>
            </w:r>
          </w:p>
        </w:tc>
        <w:tc>
          <w:tcPr>
            <w:tcW w:w="2820" w:type="dxa"/>
            <w:shd w:val="clear" w:color="auto" w:fill="auto"/>
            <w:noWrap/>
            <w:vAlign w:val="center"/>
            <w:hideMark/>
          </w:tcPr>
          <w:p w14:paraId="1EC98C7C" w14:textId="7D91D79F"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Recepcionista APA</w:t>
            </w:r>
          </w:p>
        </w:tc>
        <w:tc>
          <w:tcPr>
            <w:tcW w:w="1696" w:type="dxa"/>
            <w:vAlign w:val="center"/>
          </w:tcPr>
          <w:p w14:paraId="6B54985A" w14:textId="69DCFFD3" w:rsidR="001743AA" w:rsidRPr="00BF3250" w:rsidRDefault="005B026A" w:rsidP="001743AA">
            <w:pPr>
              <w:jc w:val="center"/>
              <w:rPr>
                <w:rFonts w:ascii="Arial" w:eastAsia="Times New Roman" w:hAnsi="Arial" w:cs="Arial"/>
                <w:sz w:val="20"/>
                <w:szCs w:val="20"/>
              </w:rPr>
            </w:pPr>
            <w:r w:rsidRPr="001743AA">
              <w:rPr>
                <w:rFonts w:ascii="Arial" w:eastAsia="Times New Roman" w:hAnsi="Arial" w:cs="Arial" w:hint="eastAsia"/>
                <w:sz w:val="20"/>
                <w:szCs w:val="20"/>
              </w:rPr>
              <w:t>PIUAPA</w:t>
            </w:r>
          </w:p>
        </w:tc>
        <w:tc>
          <w:tcPr>
            <w:tcW w:w="1707" w:type="dxa"/>
            <w:shd w:val="clear" w:color="auto" w:fill="auto"/>
            <w:noWrap/>
            <w:vAlign w:val="center"/>
            <w:hideMark/>
          </w:tcPr>
          <w:p w14:paraId="1E307A44" w14:textId="713DCFAA"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6</w:t>
            </w:r>
          </w:p>
        </w:tc>
        <w:tc>
          <w:tcPr>
            <w:tcW w:w="2130" w:type="dxa"/>
            <w:shd w:val="clear" w:color="auto" w:fill="auto"/>
            <w:noWrap/>
            <w:vAlign w:val="center"/>
            <w:hideMark/>
          </w:tcPr>
          <w:p w14:paraId="086AE1F2" w14:textId="77777777"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362.932,32</w:t>
            </w:r>
          </w:p>
        </w:tc>
      </w:tr>
      <w:tr w:rsidR="001743AA" w:rsidRPr="00BF3250" w14:paraId="5D506239" w14:textId="77777777" w:rsidTr="00E353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985" w:type="dxa"/>
            <w:vMerge/>
            <w:vAlign w:val="center"/>
          </w:tcPr>
          <w:p w14:paraId="6937BDB7" w14:textId="3F8F9135" w:rsidR="001743AA" w:rsidRPr="00BF3250" w:rsidRDefault="001743AA" w:rsidP="001743AA">
            <w:pPr>
              <w:jc w:val="center"/>
              <w:rPr>
                <w:rFonts w:ascii="Arial" w:eastAsia="Times New Roman" w:hAnsi="Arial" w:cs="Arial"/>
                <w:sz w:val="20"/>
                <w:szCs w:val="20"/>
              </w:rPr>
            </w:pPr>
          </w:p>
        </w:tc>
        <w:tc>
          <w:tcPr>
            <w:tcW w:w="874" w:type="dxa"/>
            <w:shd w:val="clear" w:color="auto" w:fill="auto"/>
            <w:noWrap/>
            <w:vAlign w:val="center"/>
            <w:hideMark/>
          </w:tcPr>
          <w:p w14:paraId="46896337" w14:textId="45DDCE14"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8</w:t>
            </w:r>
          </w:p>
        </w:tc>
        <w:tc>
          <w:tcPr>
            <w:tcW w:w="2820" w:type="dxa"/>
            <w:shd w:val="clear" w:color="auto" w:fill="auto"/>
            <w:noWrap/>
            <w:vAlign w:val="center"/>
            <w:hideMark/>
          </w:tcPr>
          <w:p w14:paraId="1FB0163D" w14:textId="0AEC8A5B"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Recepcionista Administrativo</w:t>
            </w:r>
          </w:p>
        </w:tc>
        <w:tc>
          <w:tcPr>
            <w:tcW w:w="1696" w:type="dxa"/>
            <w:vAlign w:val="center"/>
          </w:tcPr>
          <w:p w14:paraId="02E8382B" w14:textId="33FAE4CC" w:rsidR="001743AA" w:rsidRPr="00BF3250" w:rsidRDefault="005B026A" w:rsidP="001743AA">
            <w:pPr>
              <w:jc w:val="center"/>
              <w:rPr>
                <w:rFonts w:ascii="Arial" w:eastAsia="Times New Roman" w:hAnsi="Arial" w:cs="Arial"/>
                <w:sz w:val="20"/>
                <w:szCs w:val="20"/>
              </w:rPr>
            </w:pPr>
            <w:r w:rsidRPr="001743AA">
              <w:rPr>
                <w:rFonts w:ascii="Arial" w:eastAsia="Times New Roman" w:hAnsi="Arial" w:cs="Arial" w:hint="eastAsia"/>
                <w:sz w:val="20"/>
                <w:szCs w:val="20"/>
              </w:rPr>
              <w:t>PIUAPOIO</w:t>
            </w:r>
          </w:p>
        </w:tc>
        <w:tc>
          <w:tcPr>
            <w:tcW w:w="1707" w:type="dxa"/>
            <w:shd w:val="clear" w:color="auto" w:fill="auto"/>
            <w:noWrap/>
            <w:vAlign w:val="center"/>
            <w:hideMark/>
          </w:tcPr>
          <w:p w14:paraId="55CA99C6" w14:textId="2765AE9B"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2</w:t>
            </w:r>
          </w:p>
        </w:tc>
        <w:tc>
          <w:tcPr>
            <w:tcW w:w="2130" w:type="dxa"/>
            <w:shd w:val="clear" w:color="auto" w:fill="auto"/>
            <w:noWrap/>
            <w:vAlign w:val="center"/>
            <w:hideMark/>
          </w:tcPr>
          <w:p w14:paraId="6275D3EF" w14:textId="77777777"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181.466,16</w:t>
            </w:r>
          </w:p>
        </w:tc>
      </w:tr>
      <w:tr w:rsidR="001743AA" w:rsidRPr="00BF3250" w14:paraId="758A2A0E" w14:textId="77777777" w:rsidTr="00E353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985" w:type="dxa"/>
            <w:vMerge/>
            <w:vAlign w:val="center"/>
          </w:tcPr>
          <w:p w14:paraId="3A9BA0C1" w14:textId="2D443AD7" w:rsidR="001743AA" w:rsidRPr="00BF3250" w:rsidRDefault="001743AA" w:rsidP="001743AA">
            <w:pPr>
              <w:jc w:val="center"/>
              <w:rPr>
                <w:rFonts w:ascii="Arial" w:eastAsia="Times New Roman" w:hAnsi="Arial" w:cs="Arial"/>
                <w:sz w:val="20"/>
                <w:szCs w:val="20"/>
              </w:rPr>
            </w:pPr>
          </w:p>
        </w:tc>
        <w:tc>
          <w:tcPr>
            <w:tcW w:w="874" w:type="dxa"/>
            <w:shd w:val="clear" w:color="auto" w:fill="auto"/>
            <w:noWrap/>
            <w:vAlign w:val="center"/>
            <w:hideMark/>
          </w:tcPr>
          <w:p w14:paraId="6FD4FBD9" w14:textId="1A75F744"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9</w:t>
            </w:r>
          </w:p>
        </w:tc>
        <w:tc>
          <w:tcPr>
            <w:tcW w:w="2820" w:type="dxa"/>
            <w:shd w:val="clear" w:color="auto" w:fill="auto"/>
            <w:noWrap/>
            <w:vAlign w:val="center"/>
            <w:hideMark/>
          </w:tcPr>
          <w:p w14:paraId="58CE9730" w14:textId="7E351D7B"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Carregador DMA</w:t>
            </w:r>
          </w:p>
        </w:tc>
        <w:tc>
          <w:tcPr>
            <w:tcW w:w="1696" w:type="dxa"/>
            <w:vAlign w:val="center"/>
          </w:tcPr>
          <w:p w14:paraId="4B4B8CF4" w14:textId="7159E79E" w:rsidR="001743AA" w:rsidRPr="00BF3250" w:rsidRDefault="005B026A" w:rsidP="001743AA">
            <w:pPr>
              <w:jc w:val="center"/>
              <w:rPr>
                <w:rFonts w:ascii="Arial" w:eastAsia="Times New Roman" w:hAnsi="Arial" w:cs="Arial"/>
                <w:sz w:val="20"/>
                <w:szCs w:val="20"/>
              </w:rPr>
            </w:pPr>
            <w:r w:rsidRPr="001743AA">
              <w:rPr>
                <w:rFonts w:ascii="Arial" w:eastAsia="Times New Roman" w:hAnsi="Arial" w:cs="Arial" w:hint="eastAsia"/>
                <w:sz w:val="20"/>
                <w:szCs w:val="20"/>
              </w:rPr>
              <w:t>PIUARMAZENA</w:t>
            </w:r>
          </w:p>
        </w:tc>
        <w:tc>
          <w:tcPr>
            <w:tcW w:w="1707" w:type="dxa"/>
            <w:shd w:val="clear" w:color="auto" w:fill="auto"/>
            <w:noWrap/>
            <w:vAlign w:val="center"/>
            <w:hideMark/>
          </w:tcPr>
          <w:p w14:paraId="4510FD7E" w14:textId="21BF8484"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1</w:t>
            </w:r>
          </w:p>
        </w:tc>
        <w:tc>
          <w:tcPr>
            <w:tcW w:w="2130" w:type="dxa"/>
            <w:shd w:val="clear" w:color="auto" w:fill="auto"/>
            <w:noWrap/>
            <w:vAlign w:val="center"/>
            <w:hideMark/>
          </w:tcPr>
          <w:p w14:paraId="758E7778" w14:textId="77777777"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43.950,24</w:t>
            </w:r>
          </w:p>
        </w:tc>
      </w:tr>
      <w:tr w:rsidR="001743AA" w:rsidRPr="00BF3250" w14:paraId="165F0030" w14:textId="77777777" w:rsidTr="00E353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0"/>
          <w:jc w:val="center"/>
        </w:trPr>
        <w:tc>
          <w:tcPr>
            <w:tcW w:w="985" w:type="dxa"/>
            <w:vMerge/>
            <w:shd w:val="clear" w:color="000000" w:fill="F2F2F2"/>
            <w:vAlign w:val="center"/>
          </w:tcPr>
          <w:p w14:paraId="73A22DB1" w14:textId="080F14A0" w:rsidR="001743AA" w:rsidRPr="00BF3250" w:rsidRDefault="001743AA" w:rsidP="001743AA">
            <w:pPr>
              <w:jc w:val="center"/>
              <w:rPr>
                <w:rFonts w:ascii="Arial" w:eastAsia="Times New Roman" w:hAnsi="Arial" w:cs="Arial"/>
                <w:b/>
                <w:bCs/>
                <w:sz w:val="20"/>
                <w:szCs w:val="20"/>
              </w:rPr>
            </w:pPr>
          </w:p>
        </w:tc>
        <w:tc>
          <w:tcPr>
            <w:tcW w:w="874" w:type="dxa"/>
            <w:shd w:val="clear" w:color="000000" w:fill="F2F2F2"/>
            <w:noWrap/>
            <w:vAlign w:val="center"/>
            <w:hideMark/>
          </w:tcPr>
          <w:p w14:paraId="507C57D7" w14:textId="7F72D6AA" w:rsidR="001743AA" w:rsidRPr="00BF3250" w:rsidRDefault="001743AA" w:rsidP="001743AA">
            <w:pPr>
              <w:jc w:val="center"/>
              <w:rPr>
                <w:rFonts w:ascii="Arial" w:eastAsia="Times New Roman" w:hAnsi="Arial" w:cs="Arial"/>
                <w:b/>
                <w:bCs/>
                <w:sz w:val="20"/>
                <w:szCs w:val="20"/>
              </w:rPr>
            </w:pPr>
            <w:r w:rsidRPr="00BF3250">
              <w:rPr>
                <w:rFonts w:ascii="Arial" w:eastAsia="Times New Roman" w:hAnsi="Arial" w:cs="Arial"/>
                <w:b/>
                <w:bCs/>
                <w:sz w:val="20"/>
                <w:szCs w:val="20"/>
              </w:rPr>
              <w:t> </w:t>
            </w:r>
          </w:p>
        </w:tc>
        <w:tc>
          <w:tcPr>
            <w:tcW w:w="2820" w:type="dxa"/>
            <w:shd w:val="clear" w:color="000000" w:fill="F2F2F2"/>
            <w:noWrap/>
            <w:vAlign w:val="center"/>
            <w:hideMark/>
          </w:tcPr>
          <w:p w14:paraId="4D42BD94" w14:textId="1F40385D" w:rsidR="001743AA" w:rsidRPr="00BF3250" w:rsidRDefault="001743AA" w:rsidP="001743AA">
            <w:pPr>
              <w:rPr>
                <w:rFonts w:ascii="Arial" w:eastAsia="Times New Roman" w:hAnsi="Arial" w:cs="Arial"/>
                <w:b/>
                <w:bCs/>
                <w:sz w:val="20"/>
                <w:szCs w:val="20"/>
              </w:rPr>
            </w:pPr>
            <w:r w:rsidRPr="00BF3250">
              <w:rPr>
                <w:rFonts w:ascii="Arial" w:eastAsia="Times New Roman" w:hAnsi="Arial" w:cs="Arial"/>
                <w:b/>
                <w:bCs/>
                <w:sz w:val="20"/>
                <w:szCs w:val="20"/>
              </w:rPr>
              <w:t>TOTAL Grupo 3 - AC</w:t>
            </w:r>
          </w:p>
        </w:tc>
        <w:tc>
          <w:tcPr>
            <w:tcW w:w="1696" w:type="dxa"/>
            <w:shd w:val="clear" w:color="000000" w:fill="F2F2F2"/>
            <w:vAlign w:val="center"/>
          </w:tcPr>
          <w:p w14:paraId="2A36B176" w14:textId="1408B69A" w:rsidR="001743AA" w:rsidRPr="00BF3250" w:rsidRDefault="001743AA" w:rsidP="001743AA">
            <w:pPr>
              <w:jc w:val="center"/>
              <w:rPr>
                <w:rFonts w:ascii="Arial" w:eastAsia="Times New Roman" w:hAnsi="Arial" w:cs="Arial"/>
                <w:b/>
                <w:bCs/>
                <w:sz w:val="20"/>
                <w:szCs w:val="20"/>
              </w:rPr>
            </w:pPr>
          </w:p>
        </w:tc>
        <w:tc>
          <w:tcPr>
            <w:tcW w:w="1707" w:type="dxa"/>
            <w:shd w:val="clear" w:color="000000" w:fill="F2F2F2"/>
            <w:noWrap/>
            <w:vAlign w:val="center"/>
            <w:hideMark/>
          </w:tcPr>
          <w:p w14:paraId="2F3B3958" w14:textId="2C6B44AF" w:rsidR="001743AA" w:rsidRPr="00BF3250" w:rsidRDefault="001743AA" w:rsidP="001743AA">
            <w:pPr>
              <w:jc w:val="center"/>
              <w:rPr>
                <w:rFonts w:ascii="Arial" w:eastAsia="Times New Roman" w:hAnsi="Arial" w:cs="Arial"/>
                <w:b/>
                <w:bCs/>
                <w:sz w:val="20"/>
                <w:szCs w:val="20"/>
              </w:rPr>
            </w:pPr>
            <w:r w:rsidRPr="00BF3250">
              <w:rPr>
                <w:rFonts w:ascii="Arial" w:eastAsia="Times New Roman" w:hAnsi="Arial" w:cs="Arial"/>
                <w:b/>
                <w:bCs/>
                <w:sz w:val="20"/>
                <w:szCs w:val="20"/>
              </w:rPr>
              <w:t>9</w:t>
            </w:r>
          </w:p>
        </w:tc>
        <w:tc>
          <w:tcPr>
            <w:tcW w:w="2130" w:type="dxa"/>
            <w:shd w:val="clear" w:color="000000" w:fill="F2F2F2"/>
            <w:noWrap/>
            <w:vAlign w:val="center"/>
            <w:hideMark/>
          </w:tcPr>
          <w:p w14:paraId="51932E2B" w14:textId="77777777" w:rsidR="001743AA" w:rsidRPr="00BF3250" w:rsidRDefault="001743AA" w:rsidP="001743AA">
            <w:pPr>
              <w:jc w:val="center"/>
              <w:rPr>
                <w:rFonts w:ascii="Arial" w:eastAsia="Times New Roman" w:hAnsi="Arial" w:cs="Arial"/>
                <w:b/>
                <w:bCs/>
                <w:sz w:val="20"/>
                <w:szCs w:val="20"/>
              </w:rPr>
            </w:pPr>
            <w:r w:rsidRPr="00BF3250">
              <w:rPr>
                <w:rFonts w:ascii="Arial" w:eastAsia="Times New Roman" w:hAnsi="Arial" w:cs="Arial"/>
                <w:b/>
                <w:bCs/>
                <w:sz w:val="20"/>
                <w:szCs w:val="20"/>
              </w:rPr>
              <w:t>588.348,72</w:t>
            </w:r>
          </w:p>
        </w:tc>
      </w:tr>
      <w:tr w:rsidR="001743AA" w:rsidRPr="00BF3250" w14:paraId="3E9CDCDE" w14:textId="77777777" w:rsidTr="00E353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985" w:type="dxa"/>
            <w:vAlign w:val="bottom"/>
          </w:tcPr>
          <w:p w14:paraId="4A7A9635" w14:textId="77777777"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w:t>
            </w:r>
          </w:p>
        </w:tc>
        <w:tc>
          <w:tcPr>
            <w:tcW w:w="874" w:type="dxa"/>
            <w:vAlign w:val="bottom"/>
          </w:tcPr>
          <w:p w14:paraId="5BE15634" w14:textId="7426E0E2"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10. RR</w:t>
            </w:r>
          </w:p>
        </w:tc>
        <w:tc>
          <w:tcPr>
            <w:tcW w:w="2820" w:type="dxa"/>
            <w:shd w:val="clear" w:color="auto" w:fill="auto"/>
            <w:noWrap/>
            <w:vAlign w:val="bottom"/>
            <w:hideMark/>
          </w:tcPr>
          <w:p w14:paraId="6EB4F8C2" w14:textId="541F9CB6"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Recepcionista APA</w:t>
            </w:r>
          </w:p>
        </w:tc>
        <w:tc>
          <w:tcPr>
            <w:tcW w:w="1696" w:type="dxa"/>
            <w:vAlign w:val="bottom"/>
          </w:tcPr>
          <w:p w14:paraId="0F8F2F24" w14:textId="2F71871F" w:rsidR="001743AA" w:rsidRPr="00BF3250" w:rsidRDefault="000449F6" w:rsidP="001743AA">
            <w:pPr>
              <w:jc w:val="center"/>
              <w:rPr>
                <w:rFonts w:ascii="Arial" w:eastAsia="Times New Roman" w:hAnsi="Arial" w:cs="Arial"/>
                <w:sz w:val="20"/>
                <w:szCs w:val="20"/>
              </w:rPr>
            </w:pPr>
            <w:r w:rsidRPr="001743AA">
              <w:rPr>
                <w:rFonts w:ascii="Arial" w:eastAsia="Times New Roman" w:hAnsi="Arial" w:cs="Arial" w:hint="eastAsia"/>
                <w:sz w:val="20"/>
                <w:szCs w:val="20"/>
              </w:rPr>
              <w:t>PIUAPA</w:t>
            </w:r>
          </w:p>
        </w:tc>
        <w:tc>
          <w:tcPr>
            <w:tcW w:w="1707" w:type="dxa"/>
            <w:shd w:val="clear" w:color="auto" w:fill="auto"/>
            <w:noWrap/>
            <w:vAlign w:val="bottom"/>
            <w:hideMark/>
          </w:tcPr>
          <w:p w14:paraId="2FB80B96" w14:textId="0F42C513"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6</w:t>
            </w:r>
          </w:p>
        </w:tc>
        <w:tc>
          <w:tcPr>
            <w:tcW w:w="2130" w:type="dxa"/>
            <w:shd w:val="clear" w:color="auto" w:fill="auto"/>
            <w:noWrap/>
            <w:vAlign w:val="bottom"/>
            <w:hideMark/>
          </w:tcPr>
          <w:p w14:paraId="42A13C8E" w14:textId="77777777"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hint="eastAsia"/>
                <w:sz w:val="20"/>
                <w:szCs w:val="20"/>
              </w:rPr>
              <w:t>271.802,04</w:t>
            </w:r>
          </w:p>
        </w:tc>
      </w:tr>
      <w:tr w:rsidR="001743AA" w:rsidRPr="00BF3250" w14:paraId="2D0C4FA6" w14:textId="77777777" w:rsidTr="00E353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985" w:type="dxa"/>
            <w:vAlign w:val="bottom"/>
          </w:tcPr>
          <w:p w14:paraId="22D1FCDA" w14:textId="77777777"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w:t>
            </w:r>
          </w:p>
        </w:tc>
        <w:tc>
          <w:tcPr>
            <w:tcW w:w="874" w:type="dxa"/>
            <w:vAlign w:val="bottom"/>
          </w:tcPr>
          <w:p w14:paraId="6CDE069E" w14:textId="57FBAE3B"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11. RO</w:t>
            </w:r>
          </w:p>
        </w:tc>
        <w:tc>
          <w:tcPr>
            <w:tcW w:w="2820" w:type="dxa"/>
            <w:shd w:val="clear" w:color="auto" w:fill="auto"/>
            <w:noWrap/>
            <w:vAlign w:val="bottom"/>
            <w:hideMark/>
          </w:tcPr>
          <w:p w14:paraId="1CB0C9EC" w14:textId="274B095F"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Recepcionista APA</w:t>
            </w:r>
          </w:p>
        </w:tc>
        <w:tc>
          <w:tcPr>
            <w:tcW w:w="1696" w:type="dxa"/>
            <w:vAlign w:val="bottom"/>
          </w:tcPr>
          <w:p w14:paraId="1D724320" w14:textId="315985C2" w:rsidR="001743AA" w:rsidRPr="00BF3250" w:rsidRDefault="000449F6" w:rsidP="001743AA">
            <w:pPr>
              <w:jc w:val="center"/>
              <w:rPr>
                <w:rFonts w:ascii="Arial" w:eastAsia="Times New Roman" w:hAnsi="Arial" w:cs="Arial"/>
                <w:sz w:val="20"/>
                <w:szCs w:val="20"/>
              </w:rPr>
            </w:pPr>
            <w:r w:rsidRPr="001743AA">
              <w:rPr>
                <w:rFonts w:ascii="Arial" w:eastAsia="Times New Roman" w:hAnsi="Arial" w:cs="Arial" w:hint="eastAsia"/>
                <w:sz w:val="20"/>
                <w:szCs w:val="20"/>
              </w:rPr>
              <w:t>PIUAPA</w:t>
            </w:r>
          </w:p>
        </w:tc>
        <w:tc>
          <w:tcPr>
            <w:tcW w:w="1707" w:type="dxa"/>
            <w:shd w:val="clear" w:color="auto" w:fill="auto"/>
            <w:noWrap/>
            <w:vAlign w:val="bottom"/>
            <w:hideMark/>
          </w:tcPr>
          <w:p w14:paraId="453F1337" w14:textId="03102544"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16</w:t>
            </w:r>
          </w:p>
        </w:tc>
        <w:tc>
          <w:tcPr>
            <w:tcW w:w="2130" w:type="dxa"/>
            <w:shd w:val="clear" w:color="auto" w:fill="auto"/>
            <w:noWrap/>
            <w:vAlign w:val="bottom"/>
            <w:hideMark/>
          </w:tcPr>
          <w:p w14:paraId="1FD0EC77" w14:textId="55C248D4"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hint="eastAsia"/>
                <w:sz w:val="20"/>
                <w:szCs w:val="20"/>
              </w:rPr>
              <w:t>1.122.390,24</w:t>
            </w:r>
          </w:p>
        </w:tc>
      </w:tr>
      <w:tr w:rsidR="001743AA" w:rsidRPr="00BF3250" w14:paraId="7DB51C1B" w14:textId="77777777" w:rsidTr="00E353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985" w:type="dxa"/>
            <w:vAlign w:val="bottom"/>
          </w:tcPr>
          <w:p w14:paraId="19FD2045" w14:textId="1A31E3A8"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w:t>
            </w:r>
          </w:p>
        </w:tc>
        <w:tc>
          <w:tcPr>
            <w:tcW w:w="874" w:type="dxa"/>
            <w:vAlign w:val="bottom"/>
          </w:tcPr>
          <w:p w14:paraId="12E4F270" w14:textId="60D75406"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12. AM</w:t>
            </w:r>
          </w:p>
        </w:tc>
        <w:tc>
          <w:tcPr>
            <w:tcW w:w="2820" w:type="dxa"/>
            <w:shd w:val="clear" w:color="auto" w:fill="auto"/>
            <w:noWrap/>
            <w:vAlign w:val="bottom"/>
            <w:hideMark/>
          </w:tcPr>
          <w:p w14:paraId="36BEBE7E" w14:textId="32F217F9" w:rsidR="001743AA" w:rsidRPr="00BF3250" w:rsidRDefault="001743AA" w:rsidP="001743AA">
            <w:pPr>
              <w:rPr>
                <w:rFonts w:ascii="Arial" w:eastAsia="Times New Roman" w:hAnsi="Arial" w:cs="Arial"/>
                <w:sz w:val="20"/>
                <w:szCs w:val="20"/>
              </w:rPr>
            </w:pPr>
            <w:r w:rsidRPr="00BF3250">
              <w:rPr>
                <w:rFonts w:ascii="Arial" w:eastAsia="Times New Roman" w:hAnsi="Arial" w:cs="Arial"/>
                <w:sz w:val="20"/>
                <w:szCs w:val="20"/>
              </w:rPr>
              <w:t>Recepcionista APA</w:t>
            </w:r>
          </w:p>
        </w:tc>
        <w:tc>
          <w:tcPr>
            <w:tcW w:w="1696" w:type="dxa"/>
            <w:vAlign w:val="bottom"/>
          </w:tcPr>
          <w:p w14:paraId="0084CB59" w14:textId="526D209E" w:rsidR="001743AA" w:rsidRPr="00BF3250" w:rsidRDefault="000449F6" w:rsidP="001743AA">
            <w:pPr>
              <w:jc w:val="center"/>
              <w:rPr>
                <w:rFonts w:ascii="Arial" w:eastAsia="Times New Roman" w:hAnsi="Arial" w:cs="Arial"/>
                <w:sz w:val="20"/>
                <w:szCs w:val="20"/>
              </w:rPr>
            </w:pPr>
            <w:r w:rsidRPr="001743AA">
              <w:rPr>
                <w:rFonts w:ascii="Arial" w:eastAsia="Times New Roman" w:hAnsi="Arial" w:cs="Arial" w:hint="eastAsia"/>
                <w:sz w:val="20"/>
                <w:szCs w:val="20"/>
              </w:rPr>
              <w:t>PIUAPA</w:t>
            </w:r>
          </w:p>
        </w:tc>
        <w:tc>
          <w:tcPr>
            <w:tcW w:w="1707" w:type="dxa"/>
            <w:shd w:val="clear" w:color="auto" w:fill="auto"/>
            <w:noWrap/>
            <w:vAlign w:val="bottom"/>
            <w:hideMark/>
          </w:tcPr>
          <w:p w14:paraId="3806DD48" w14:textId="4385D68E" w:rsidR="001743AA" w:rsidRPr="00BF3250" w:rsidRDefault="001743AA" w:rsidP="001743AA">
            <w:pPr>
              <w:jc w:val="center"/>
              <w:rPr>
                <w:rFonts w:ascii="Arial" w:eastAsia="Times New Roman" w:hAnsi="Arial" w:cs="Arial"/>
                <w:sz w:val="20"/>
                <w:szCs w:val="20"/>
              </w:rPr>
            </w:pPr>
            <w:r w:rsidRPr="00BF3250">
              <w:rPr>
                <w:rFonts w:ascii="Arial" w:eastAsia="Times New Roman" w:hAnsi="Arial" w:cs="Arial"/>
                <w:sz w:val="20"/>
                <w:szCs w:val="20"/>
              </w:rPr>
              <w:t>27</w:t>
            </w:r>
          </w:p>
        </w:tc>
        <w:tc>
          <w:tcPr>
            <w:tcW w:w="2130" w:type="dxa"/>
            <w:shd w:val="clear" w:color="auto" w:fill="auto"/>
            <w:noWrap/>
            <w:vAlign w:val="bottom"/>
          </w:tcPr>
          <w:p w14:paraId="65B8CD9E" w14:textId="7EFB6D2B" w:rsidR="001743AA" w:rsidRPr="00BF3250" w:rsidRDefault="00214756" w:rsidP="001743AA">
            <w:pPr>
              <w:jc w:val="center"/>
              <w:rPr>
                <w:rFonts w:ascii="Arial" w:eastAsia="Times New Roman" w:hAnsi="Arial" w:cs="Arial"/>
                <w:sz w:val="20"/>
                <w:szCs w:val="20"/>
              </w:rPr>
            </w:pPr>
            <w:r w:rsidRPr="00214756">
              <w:rPr>
                <w:rFonts w:ascii="Arial" w:eastAsia="Times New Roman" w:hAnsi="Arial" w:cs="Arial" w:hint="eastAsia"/>
                <w:sz w:val="20"/>
                <w:szCs w:val="20"/>
              </w:rPr>
              <w:t>1.619.167,68</w:t>
            </w:r>
          </w:p>
        </w:tc>
      </w:tr>
    </w:tbl>
    <w:p w14:paraId="35803A69" w14:textId="3B8DF5FC" w:rsidR="00573B28" w:rsidRPr="00BF3250" w:rsidRDefault="0AE1E968" w:rsidP="001B4C70">
      <w:pPr>
        <w:pStyle w:val="Nivel2"/>
        <w:rPr>
          <w:color w:val="auto"/>
        </w:rPr>
      </w:pPr>
      <w:proofErr w:type="gramStart"/>
      <w:r w:rsidRPr="00BF3250">
        <w:rPr>
          <w:color w:val="auto"/>
        </w:rPr>
        <w:t>O(</w:t>
      </w:r>
      <w:proofErr w:type="gramEnd"/>
      <w:r w:rsidRPr="00BF3250">
        <w:rPr>
          <w:color w:val="auto"/>
        </w:rPr>
        <w:t>s) serviço(s) objeto desta contratação são caracterizados como comum(</w:t>
      </w:r>
      <w:proofErr w:type="spellStart"/>
      <w:r w:rsidRPr="00BF3250">
        <w:rPr>
          <w:color w:val="auto"/>
        </w:rPr>
        <w:t>ns</w:t>
      </w:r>
      <w:proofErr w:type="spellEnd"/>
      <w:r w:rsidRPr="00BF3250">
        <w:rPr>
          <w:color w:val="auto"/>
        </w:rPr>
        <w:t>), conforme justificativa constante do Estudo Técnico Preliminar.</w:t>
      </w:r>
    </w:p>
    <w:p w14:paraId="3152C4B4" w14:textId="2262FA26" w:rsidR="00573B28" w:rsidRPr="00BF3250" w:rsidRDefault="0AE1E968" w:rsidP="00291036">
      <w:pPr>
        <w:pStyle w:val="Nvel2-Red"/>
        <w:rPr>
          <w:i/>
          <w:color w:val="auto"/>
        </w:rPr>
      </w:pPr>
      <w:r w:rsidRPr="00BF3250">
        <w:rPr>
          <w:color w:val="auto"/>
        </w:rPr>
        <w:t xml:space="preserve">O prazo de vigência da contratação é de </w:t>
      </w:r>
      <w:r w:rsidR="00665D76" w:rsidRPr="00BF3250">
        <w:rPr>
          <w:color w:val="auto"/>
        </w:rPr>
        <w:t>12 meses</w:t>
      </w:r>
      <w:r w:rsidRPr="00BF3250">
        <w:rPr>
          <w:color w:val="auto"/>
        </w:rPr>
        <w:t xml:space="preserve"> contado</w:t>
      </w:r>
      <w:r w:rsidR="006A13A8" w:rsidRPr="00BF3250">
        <w:rPr>
          <w:color w:val="auto"/>
        </w:rPr>
        <w:t>s da</w:t>
      </w:r>
      <w:r w:rsidRPr="00BF3250">
        <w:rPr>
          <w:color w:val="auto"/>
        </w:rPr>
        <w:t xml:space="preserve"> </w:t>
      </w:r>
      <w:r w:rsidR="006A13A8" w:rsidRPr="00BF3250">
        <w:rPr>
          <w:color w:val="auto"/>
        </w:rPr>
        <w:t>assinatura do contrato,</w:t>
      </w:r>
      <w:r w:rsidRPr="00BF3250">
        <w:rPr>
          <w:color w:val="auto"/>
        </w:rPr>
        <w:t xml:space="preserve"> prorrogável por até 10 anos, na forma dos artigos 106 e 107 da Lei n° 14.133, de 2021.</w:t>
      </w:r>
    </w:p>
    <w:p w14:paraId="0E625FA7" w14:textId="0C0BF0BF" w:rsidR="00D568F3" w:rsidRPr="00BF3250" w:rsidRDefault="00D568F3" w:rsidP="00291036">
      <w:pPr>
        <w:pStyle w:val="Nvel2-Red"/>
        <w:rPr>
          <w:i/>
          <w:color w:val="auto"/>
        </w:rPr>
      </w:pPr>
      <w:r w:rsidRPr="00BF3250">
        <w:rPr>
          <w:color w:val="auto"/>
        </w:rPr>
        <w:t>A presente contratação adotará como regime de execução a Empreitada por Preço Global.</w:t>
      </w:r>
    </w:p>
    <w:p w14:paraId="4F50F758" w14:textId="0DB49084" w:rsidR="00573B28" w:rsidRPr="00BF3250" w:rsidRDefault="006A13A8" w:rsidP="001B4C70">
      <w:pPr>
        <w:pStyle w:val="Nivel2"/>
        <w:rPr>
          <w:color w:val="auto"/>
        </w:rPr>
      </w:pPr>
      <w:r w:rsidRPr="00BF3250">
        <w:rPr>
          <w:color w:val="auto"/>
        </w:rPr>
        <w:t>O serviço é enquadrado como continuado tendo em vista que a prestação do serviço será mantida ao longo dos próximos anos</w:t>
      </w:r>
      <w:r w:rsidR="00894074" w:rsidRPr="00BF3250">
        <w:rPr>
          <w:color w:val="auto"/>
        </w:rPr>
        <w:t xml:space="preserve">, sendo a vigência </w:t>
      </w:r>
      <w:r w:rsidRPr="00BF3250">
        <w:rPr>
          <w:color w:val="auto"/>
        </w:rPr>
        <w:t>anual mais vantajosa</w:t>
      </w:r>
      <w:r w:rsidR="00894074" w:rsidRPr="00BF3250">
        <w:rPr>
          <w:color w:val="auto"/>
        </w:rPr>
        <w:t>.</w:t>
      </w:r>
    </w:p>
    <w:p w14:paraId="2ED70CD8" w14:textId="77777777" w:rsidR="00573B28" w:rsidRPr="00BF3250" w:rsidRDefault="2777A1C8" w:rsidP="001B4C70">
      <w:pPr>
        <w:pStyle w:val="Nivel2"/>
        <w:rPr>
          <w:color w:val="auto"/>
        </w:rPr>
      </w:pPr>
      <w:r w:rsidRPr="00BF3250">
        <w:rPr>
          <w:color w:val="auto"/>
        </w:rPr>
        <w:t>O contrato oferece maior detalhamento das regras que serão aplicadas em relação à vigência da contratação.</w:t>
      </w:r>
    </w:p>
    <w:p w14:paraId="78040EFF" w14:textId="13CE56CF" w:rsidR="00386F0C" w:rsidRPr="00BF3250" w:rsidRDefault="47ECDB10" w:rsidP="001B4C70">
      <w:pPr>
        <w:pStyle w:val="Nivel01"/>
      </w:pPr>
      <w:r w:rsidRPr="00BF3250">
        <w:t>FUNDAMENTAÇÃO E DESCRIÇÃO DA NECESSIDADE DA CONTRATAÇÃO</w:t>
      </w:r>
    </w:p>
    <w:p w14:paraId="1BF3E342" w14:textId="2CB5299C" w:rsidR="00573B28" w:rsidRPr="00BF3250" w:rsidRDefault="00573B28" w:rsidP="00291036">
      <w:pPr>
        <w:pStyle w:val="Nvel2-Red"/>
        <w:rPr>
          <w:i/>
          <w:color w:val="auto"/>
        </w:rPr>
      </w:pPr>
      <w:r w:rsidRPr="00BF3250">
        <w:rPr>
          <w:color w:val="auto"/>
        </w:rPr>
        <w:t>A Fundamentação da Contratação e de seus quantitativos encontra-se pormenorizada em tópico específico dos Estudos Técnicos Preliminares, apêndice deste Termo de Referência.</w:t>
      </w:r>
    </w:p>
    <w:p w14:paraId="6F02698E" w14:textId="6EC84189" w:rsidR="00573B28" w:rsidRPr="00BF3250" w:rsidRDefault="00573B28" w:rsidP="00291036">
      <w:pPr>
        <w:pStyle w:val="Nvel2-Red"/>
        <w:rPr>
          <w:i/>
          <w:color w:val="auto"/>
        </w:rPr>
      </w:pPr>
      <w:r w:rsidRPr="00BF3250">
        <w:rPr>
          <w:color w:val="auto"/>
        </w:rPr>
        <w:t xml:space="preserve">O objeto da contratação está previsto </w:t>
      </w:r>
      <w:r w:rsidR="006A13A8" w:rsidRPr="00BF3250">
        <w:rPr>
          <w:color w:val="auto"/>
        </w:rPr>
        <w:t>no Plano de Contratações Anual 202</w:t>
      </w:r>
      <w:r w:rsidR="00665D76" w:rsidRPr="00BF3250">
        <w:rPr>
          <w:color w:val="auto"/>
        </w:rPr>
        <w:t>4</w:t>
      </w:r>
      <w:r w:rsidR="006A13A8" w:rsidRPr="00BF3250">
        <w:rPr>
          <w:color w:val="auto"/>
        </w:rPr>
        <w:t>.</w:t>
      </w:r>
    </w:p>
    <w:p w14:paraId="4A985C4E" w14:textId="4497EBC1" w:rsidR="00573B28" w:rsidRPr="00BF3250" w:rsidRDefault="00573B28" w:rsidP="005148C5">
      <w:pPr>
        <w:pStyle w:val="Nivel3-erro"/>
        <w:numPr>
          <w:ilvl w:val="0"/>
          <w:numId w:val="8"/>
        </w:numPr>
        <w:ind w:left="851" w:hanging="11"/>
      </w:pPr>
      <w:r w:rsidRPr="00BF3250">
        <w:t xml:space="preserve">ID PCA no PNCP: </w:t>
      </w:r>
      <w:r w:rsidR="003751C1" w:rsidRPr="00BF3250">
        <w:rPr>
          <w:rFonts w:hint="eastAsia"/>
        </w:rPr>
        <w:t>00394460000141-0-000051</w:t>
      </w:r>
      <w:r w:rsidR="005148C5" w:rsidRPr="00BF3250">
        <w:rPr>
          <w:rFonts w:hint="eastAsia"/>
        </w:rPr>
        <w:t>/2024</w:t>
      </w:r>
    </w:p>
    <w:p w14:paraId="5219EF95" w14:textId="07ACDBEF" w:rsidR="00573B28" w:rsidRPr="00BF3250" w:rsidRDefault="00573B28" w:rsidP="005148C5">
      <w:pPr>
        <w:pStyle w:val="Nivel3-erro"/>
        <w:numPr>
          <w:ilvl w:val="0"/>
          <w:numId w:val="8"/>
        </w:numPr>
        <w:ind w:left="851" w:hanging="11"/>
      </w:pPr>
      <w:r w:rsidRPr="00BF3250">
        <w:t>Data de publicação no PNCP:</w:t>
      </w:r>
      <w:r w:rsidR="003751C1" w:rsidRPr="00BF3250">
        <w:t xml:space="preserve"> 20.05.2023</w:t>
      </w:r>
    </w:p>
    <w:p w14:paraId="4808F966" w14:textId="20BFEB1D" w:rsidR="00573B28" w:rsidRPr="00BF3250" w:rsidRDefault="00573B28" w:rsidP="00F35613">
      <w:pPr>
        <w:pStyle w:val="Nivel3-erro"/>
        <w:numPr>
          <w:ilvl w:val="0"/>
          <w:numId w:val="8"/>
        </w:numPr>
        <w:ind w:left="851" w:hanging="11"/>
      </w:pPr>
      <w:r w:rsidRPr="00BF3250">
        <w:t xml:space="preserve">Id do item no PCA: </w:t>
      </w:r>
      <w:r w:rsidR="00954334" w:rsidRPr="00BF3250">
        <w:t>4</w:t>
      </w:r>
    </w:p>
    <w:p w14:paraId="1B54A8D4" w14:textId="420DFC51" w:rsidR="00573B28" w:rsidRPr="00BF3250" w:rsidRDefault="00573B28" w:rsidP="005148C5">
      <w:pPr>
        <w:pStyle w:val="Nivel3-erro"/>
        <w:numPr>
          <w:ilvl w:val="0"/>
          <w:numId w:val="8"/>
        </w:numPr>
        <w:ind w:left="851" w:hanging="11"/>
      </w:pPr>
      <w:r w:rsidRPr="00BF3250">
        <w:t xml:space="preserve">Classe/Grupo: </w:t>
      </w:r>
      <w:r w:rsidR="00E9685D" w:rsidRPr="00BF3250">
        <w:t>85</w:t>
      </w:r>
      <w:r w:rsidR="00954334" w:rsidRPr="00BF3250">
        <w:t>9</w:t>
      </w:r>
      <w:r w:rsidR="005148C5" w:rsidRPr="00BF3250">
        <w:t xml:space="preserve"> </w:t>
      </w:r>
      <w:r w:rsidR="00E9685D" w:rsidRPr="00BF3250">
        <w:t>–</w:t>
      </w:r>
      <w:r w:rsidR="005148C5" w:rsidRPr="00BF3250">
        <w:t xml:space="preserve"> </w:t>
      </w:r>
      <w:r w:rsidR="00954334" w:rsidRPr="00BF3250">
        <w:t>OUTROS SERVIÇOS DE SUPORTE</w:t>
      </w:r>
    </w:p>
    <w:p w14:paraId="60228D87" w14:textId="5EAE3121" w:rsidR="00DC02F1" w:rsidRPr="00BF3250" w:rsidRDefault="00DC02F1" w:rsidP="00F35613">
      <w:pPr>
        <w:pStyle w:val="Nivel3-erro"/>
        <w:numPr>
          <w:ilvl w:val="0"/>
          <w:numId w:val="8"/>
        </w:numPr>
        <w:ind w:left="851" w:hanging="11"/>
      </w:pPr>
      <w:r w:rsidRPr="00BF3250">
        <w:lastRenderedPageBreak/>
        <w:t xml:space="preserve">Identificador da Futura Contratação: </w:t>
      </w:r>
      <w:r w:rsidR="00E9685D" w:rsidRPr="00BF3250">
        <w:rPr>
          <w:rFonts w:hint="eastAsia"/>
        </w:rPr>
        <w:t>170217-9001</w:t>
      </w:r>
      <w:r w:rsidR="00954334" w:rsidRPr="00BF3250">
        <w:t>5</w:t>
      </w:r>
      <w:r w:rsidR="003751C1" w:rsidRPr="00BF3250">
        <w:rPr>
          <w:rFonts w:hint="eastAsia"/>
        </w:rPr>
        <w:t>/2023</w:t>
      </w:r>
    </w:p>
    <w:p w14:paraId="6BE5F6EF" w14:textId="0CA9DA48" w:rsidR="069ACB97" w:rsidRPr="00BF3250" w:rsidRDefault="069ACB97" w:rsidP="00DC02F1">
      <w:pPr>
        <w:pStyle w:val="Nivel3-erro"/>
        <w:numPr>
          <w:ilvl w:val="0"/>
          <w:numId w:val="0"/>
        </w:numPr>
      </w:pPr>
    </w:p>
    <w:p w14:paraId="66685BF6" w14:textId="77777777" w:rsidR="00573B28" w:rsidRPr="00BF3250" w:rsidRDefault="47ECDB10" w:rsidP="001B4C70">
      <w:pPr>
        <w:pStyle w:val="Nivel01"/>
      </w:pPr>
      <w:r w:rsidRPr="00BF3250">
        <w:t>DESCRIÇÃO DA SOLUÇÃO COMO UM TODO CONSIDERADO O CICLO DE VIDA DO OBJETO</w:t>
      </w:r>
    </w:p>
    <w:p w14:paraId="4C9CE8E6" w14:textId="77777777" w:rsidR="00573B28" w:rsidRPr="00BF3250" w:rsidRDefault="00573B28" w:rsidP="00291036">
      <w:pPr>
        <w:pStyle w:val="Nvel2-Red"/>
        <w:rPr>
          <w:i/>
          <w:color w:val="auto"/>
        </w:rPr>
      </w:pPr>
      <w:bookmarkStart w:id="3" w:name="_Ref121236534"/>
      <w:r w:rsidRPr="00BF3250">
        <w:rPr>
          <w:color w:val="auto"/>
        </w:rPr>
        <w:t>A descrição da solução como um todo encontra-se pormenorizada em tópico específico dos Estudos Técnicos Preliminares, apêndice deste Termo de Referência.</w:t>
      </w:r>
      <w:bookmarkEnd w:id="3"/>
    </w:p>
    <w:p w14:paraId="44C42EF3" w14:textId="77777777" w:rsidR="00573B28" w:rsidRPr="00BF3250" w:rsidRDefault="47ECDB10" w:rsidP="001B4C70">
      <w:pPr>
        <w:pStyle w:val="Nivel01"/>
      </w:pPr>
      <w:r w:rsidRPr="00BF3250">
        <w:t>REQUISITOS DA CONTRATAÇÃO</w:t>
      </w:r>
    </w:p>
    <w:p w14:paraId="36829140" w14:textId="77777777" w:rsidR="00573B28" w:rsidRPr="00BF3250" w:rsidRDefault="5DA070A6" w:rsidP="001B4C70">
      <w:pPr>
        <w:pStyle w:val="Nvel1-SemNumerao"/>
      </w:pPr>
      <w:r w:rsidRPr="00BF3250">
        <w:t>Subcontratação</w:t>
      </w:r>
    </w:p>
    <w:p w14:paraId="4A0B11CD" w14:textId="77777777" w:rsidR="00573B28" w:rsidRPr="00BF3250" w:rsidRDefault="00573B28" w:rsidP="00291036">
      <w:pPr>
        <w:pStyle w:val="Nvel2-Red"/>
        <w:rPr>
          <w:i/>
          <w:color w:val="auto"/>
        </w:rPr>
      </w:pPr>
      <w:r w:rsidRPr="00BF3250">
        <w:rPr>
          <w:color w:val="auto"/>
        </w:rPr>
        <w:t>Não é admitida a subcontratação do objeto contratual.</w:t>
      </w:r>
    </w:p>
    <w:p w14:paraId="23929835" w14:textId="77777777" w:rsidR="00573B28" w:rsidRPr="00BF3250" w:rsidRDefault="2777A1C8" w:rsidP="001B4C70">
      <w:pPr>
        <w:pStyle w:val="Nvel1-SemNumerao"/>
      </w:pPr>
      <w:r w:rsidRPr="00BF3250">
        <w:t>Garantia da contratação</w:t>
      </w:r>
    </w:p>
    <w:p w14:paraId="6490726E" w14:textId="598B11E1" w:rsidR="28A0F740" w:rsidRPr="00BF3250" w:rsidRDefault="41BC3C6B" w:rsidP="001B4C70">
      <w:pPr>
        <w:pStyle w:val="Nivel2"/>
        <w:rPr>
          <w:color w:val="auto"/>
        </w:rPr>
      </w:pPr>
      <w:r w:rsidRPr="00BF3250">
        <w:rPr>
          <w:color w:val="auto"/>
        </w:rPr>
        <w:t xml:space="preserve">Será exigida a garantia da contratação de que tratam os </w:t>
      </w:r>
      <w:proofErr w:type="spellStart"/>
      <w:r w:rsidRPr="00BF3250">
        <w:rPr>
          <w:color w:val="auto"/>
        </w:rPr>
        <w:t>arts</w:t>
      </w:r>
      <w:proofErr w:type="spellEnd"/>
      <w:r w:rsidRPr="00BF3250">
        <w:rPr>
          <w:color w:val="auto"/>
        </w:rPr>
        <w:t>. 96 e seguintes da Lei nº 14.133, de 2021, no percentual e condições descritas nas cláusulas do contrato.</w:t>
      </w:r>
    </w:p>
    <w:p w14:paraId="5D0EB6CA" w14:textId="5563F02C" w:rsidR="00573B28" w:rsidRPr="00BF3250" w:rsidRDefault="41BC3C6B" w:rsidP="001B4C70">
      <w:pPr>
        <w:pStyle w:val="Nivel2"/>
        <w:rPr>
          <w:color w:val="auto"/>
        </w:rPr>
      </w:pPr>
      <w:r w:rsidRPr="00BF3250">
        <w:rPr>
          <w:color w:val="auto"/>
        </w:rPr>
        <w:t>Em caso opção pelo seguro-garantia, a parte adjudicatária terá prazo de um mês, contado da data de homologação da licitação, para sua apresentação, que deve ocorrer antes da assinatura do contrato</w:t>
      </w:r>
      <w:r w:rsidR="5DA070A6" w:rsidRPr="00BF3250">
        <w:rPr>
          <w:color w:val="auto"/>
        </w:rPr>
        <w:t>.</w:t>
      </w:r>
    </w:p>
    <w:p w14:paraId="18875C65" w14:textId="45B662D2" w:rsidR="00573B28" w:rsidRPr="00BF3250" w:rsidRDefault="20241205" w:rsidP="001B4C70">
      <w:pPr>
        <w:pStyle w:val="Nivel2"/>
        <w:rPr>
          <w:color w:val="auto"/>
        </w:rPr>
      </w:pPr>
      <w:r w:rsidRPr="00BF3250">
        <w:rPr>
          <w:color w:val="auto"/>
        </w:rPr>
        <w:t xml:space="preserve">A garantia, </w:t>
      </w:r>
      <w:r w:rsidR="4FB2A584" w:rsidRPr="00BF3250">
        <w:rPr>
          <w:color w:val="auto"/>
        </w:rPr>
        <w:t>nas modalidades caução e fiança bancária</w:t>
      </w:r>
      <w:r w:rsidRPr="00BF3250">
        <w:rPr>
          <w:color w:val="auto"/>
        </w:rPr>
        <w:t>, deverá ser prestada em até 10 dias úteis após a assinatura do contrato.</w:t>
      </w:r>
    </w:p>
    <w:p w14:paraId="3558702C" w14:textId="575FC9AD" w:rsidR="1D17C7CF" w:rsidRPr="00BF3250" w:rsidRDefault="1D17C7CF" w:rsidP="001B4C70">
      <w:pPr>
        <w:pStyle w:val="Nivel2"/>
        <w:rPr>
          <w:color w:val="auto"/>
        </w:rPr>
      </w:pPr>
      <w:r w:rsidRPr="00BF3250">
        <w:rPr>
          <w:color w:val="auto"/>
        </w:rPr>
        <w:t>O contrato oferece maior detalhamento das regras que serão aplicadas em relação à garantia da contratação.</w:t>
      </w:r>
    </w:p>
    <w:p w14:paraId="13E77EA3" w14:textId="77777777" w:rsidR="00573B28" w:rsidRPr="00BF3250" w:rsidRDefault="00573B28" w:rsidP="001B4C70">
      <w:pPr>
        <w:pStyle w:val="Nvel1-SemNumerao"/>
      </w:pPr>
      <w:r w:rsidRPr="00BF3250">
        <w:t>Vistoria</w:t>
      </w:r>
    </w:p>
    <w:p w14:paraId="32F1F8E6" w14:textId="12CE3AD9" w:rsidR="00573B28" w:rsidRPr="00BF3250" w:rsidRDefault="5DA070A6" w:rsidP="00291036">
      <w:pPr>
        <w:pStyle w:val="Nvel2-Red"/>
        <w:rPr>
          <w:i/>
          <w:color w:val="auto"/>
        </w:rPr>
      </w:pPr>
      <w:r w:rsidRPr="00BF3250">
        <w:rPr>
          <w:color w:val="auto"/>
        </w:rPr>
        <w:t xml:space="preserve">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de segunda à sexta-feira, das </w:t>
      </w:r>
      <w:r w:rsidR="006A13A8" w:rsidRPr="00BF3250">
        <w:rPr>
          <w:color w:val="auto"/>
        </w:rPr>
        <w:t xml:space="preserve">8:00 </w:t>
      </w:r>
      <w:r w:rsidRPr="00BF3250">
        <w:rPr>
          <w:color w:val="auto"/>
        </w:rPr>
        <w:t xml:space="preserve">horas às </w:t>
      </w:r>
      <w:r w:rsidR="006A13A8" w:rsidRPr="00BF3250">
        <w:rPr>
          <w:color w:val="auto"/>
        </w:rPr>
        <w:t>17:00</w:t>
      </w:r>
      <w:r w:rsidRPr="00BF3250">
        <w:rPr>
          <w:color w:val="auto"/>
        </w:rPr>
        <w:t xml:space="preserve"> horas.  </w:t>
      </w:r>
    </w:p>
    <w:p w14:paraId="07E6668D" w14:textId="77777777" w:rsidR="00573B28" w:rsidRPr="00BF3250" w:rsidRDefault="5DA070A6" w:rsidP="00291036">
      <w:pPr>
        <w:pStyle w:val="Nvel2-Red"/>
        <w:rPr>
          <w:i/>
          <w:color w:val="auto"/>
        </w:rPr>
      </w:pPr>
      <w:r w:rsidRPr="00BF3250">
        <w:rPr>
          <w:color w:val="auto"/>
        </w:rPr>
        <w:t>Serão disponibilizados data e horário diferentes aos interessados em realizar a vistoria prévia. </w:t>
      </w:r>
    </w:p>
    <w:p w14:paraId="1AFB8344" w14:textId="77777777" w:rsidR="00573B28" w:rsidRPr="00BF3250" w:rsidRDefault="5DA070A6" w:rsidP="00291036">
      <w:pPr>
        <w:pStyle w:val="Nvel2-Red"/>
        <w:rPr>
          <w:i/>
          <w:color w:val="auto"/>
          <w:lang w:eastAsia="en-US"/>
        </w:rPr>
      </w:pPr>
      <w:r w:rsidRPr="00BF3250">
        <w:rPr>
          <w:color w:val="auto"/>
          <w:lang w:eastAsia="en-US"/>
        </w:rPr>
        <w:t xml:space="preserve">Para a vistoria, o representante legal da empresa ou responsável técnico deverá estar devidamente identificado, apresentando documento de identidade civil e documento expedido pela empresa comprovando sua habilitação para a realização da vistoria. </w:t>
      </w:r>
    </w:p>
    <w:p w14:paraId="7E0E7437" w14:textId="2D381CFC" w:rsidR="00573B28" w:rsidRPr="00BF3250" w:rsidRDefault="2A2B5DD8" w:rsidP="00291036">
      <w:pPr>
        <w:pStyle w:val="Nvel2-Red"/>
        <w:rPr>
          <w:rFonts w:eastAsia="MS Mincho"/>
          <w:i/>
          <w:color w:val="auto"/>
        </w:rPr>
      </w:pPr>
      <w:r w:rsidRPr="00BF3250">
        <w:rPr>
          <w:color w:val="auto"/>
        </w:rPr>
        <w:t>Caso o licitante opte por não realizar a vistoria, deverá prestar declaração formal assinada pelo responsável técnico do licitante acerca do conhecimento pleno das condições e peculiaridades da contratação.</w:t>
      </w:r>
    </w:p>
    <w:p w14:paraId="78A96068" w14:textId="27004E98" w:rsidR="00573B28" w:rsidRPr="00BF3250" w:rsidRDefault="5DA070A6" w:rsidP="00291036">
      <w:pPr>
        <w:pStyle w:val="Nvel2-Red"/>
        <w:rPr>
          <w:i/>
          <w:color w:val="auto"/>
          <w:lang w:eastAsia="en-US"/>
        </w:rPr>
      </w:pPr>
      <w:r w:rsidRPr="00BF3250">
        <w:rPr>
          <w:color w:val="auto"/>
          <w:lang w:eastAsia="en-US"/>
        </w:rP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1B3E99EB" w14:textId="77777777" w:rsidR="00573B28" w:rsidRPr="00BF3250" w:rsidRDefault="5DA070A6" w:rsidP="001B4C70">
      <w:pPr>
        <w:pStyle w:val="Nivel01"/>
      </w:pPr>
      <w:r w:rsidRPr="00BF3250">
        <w:t>MODELO DE EXECUÇÃO DO OBJETO</w:t>
      </w:r>
    </w:p>
    <w:p w14:paraId="5B720DBC" w14:textId="77777777" w:rsidR="00573B28" w:rsidRPr="00BF3250" w:rsidRDefault="37E06D73" w:rsidP="001B4C70">
      <w:pPr>
        <w:pStyle w:val="Nvel1-SemNumerao"/>
      </w:pPr>
      <w:r w:rsidRPr="00BF3250">
        <w:t>Condições de execução</w:t>
      </w:r>
    </w:p>
    <w:p w14:paraId="4185C74E" w14:textId="77777777" w:rsidR="00573B28" w:rsidRPr="00BF3250" w:rsidRDefault="37E06D73" w:rsidP="00291036">
      <w:pPr>
        <w:pStyle w:val="Nvel2-Red"/>
        <w:rPr>
          <w:rFonts w:eastAsia="MS Mincho"/>
          <w:i/>
          <w:color w:val="auto"/>
        </w:rPr>
      </w:pPr>
      <w:r w:rsidRPr="00BF3250">
        <w:rPr>
          <w:color w:val="auto"/>
        </w:rPr>
        <w:t>A execução do objeto seguirá a seguinte dinâmica:</w:t>
      </w:r>
    </w:p>
    <w:p w14:paraId="0CA9D7F1" w14:textId="7F7B4775" w:rsidR="00B14E7D" w:rsidRPr="00BF3250" w:rsidRDefault="00573B28" w:rsidP="00B14E7D">
      <w:pPr>
        <w:pStyle w:val="Nivel3"/>
        <w:jc w:val="both"/>
        <w:rPr>
          <w:rFonts w:ascii="Arial" w:hAnsi="Arial" w:cs="Arial"/>
          <w:sz w:val="20"/>
          <w:szCs w:val="20"/>
        </w:rPr>
      </w:pPr>
      <w:r w:rsidRPr="00BF3250">
        <w:rPr>
          <w:rFonts w:ascii="Arial" w:hAnsi="Arial" w:cs="Arial"/>
          <w:sz w:val="20"/>
          <w:szCs w:val="20"/>
        </w:rPr>
        <w:lastRenderedPageBreak/>
        <w:t>Início da execução do objeto:</w:t>
      </w:r>
      <w:r w:rsidR="006A13A8" w:rsidRPr="00BF3250">
        <w:rPr>
          <w:rFonts w:ascii="Arial" w:hAnsi="Arial" w:cs="Arial"/>
          <w:sz w:val="20"/>
          <w:szCs w:val="20"/>
        </w:rPr>
        <w:t xml:space="preserve"> </w:t>
      </w:r>
      <w:r w:rsidR="00B14E7D" w:rsidRPr="00BF3250">
        <w:rPr>
          <w:rFonts w:ascii="Arial" w:hAnsi="Arial" w:cs="Arial"/>
          <w:sz w:val="20"/>
          <w:szCs w:val="20"/>
        </w:rPr>
        <w:t xml:space="preserve">Sob demanda, gradativa, mediante solicitação formal da administração para cada posto, com antecedência mínima de </w:t>
      </w:r>
      <w:r w:rsidR="002319CD" w:rsidRPr="00BF3250">
        <w:rPr>
          <w:rFonts w:ascii="Arial" w:hAnsi="Arial" w:cs="Arial"/>
          <w:sz w:val="20"/>
          <w:szCs w:val="20"/>
        </w:rPr>
        <w:t>10 dias útei</w:t>
      </w:r>
      <w:r w:rsidR="00B14E7D" w:rsidRPr="00BF3250">
        <w:rPr>
          <w:rFonts w:ascii="Arial" w:hAnsi="Arial" w:cs="Arial"/>
          <w:sz w:val="20"/>
          <w:szCs w:val="20"/>
        </w:rPr>
        <w:t xml:space="preserve">s. </w:t>
      </w:r>
      <w:r w:rsidR="008D0145" w:rsidRPr="00BF3250">
        <w:rPr>
          <w:rFonts w:ascii="Arial" w:hAnsi="Arial" w:cs="Arial"/>
          <w:sz w:val="20"/>
          <w:szCs w:val="20"/>
        </w:rPr>
        <w:t>A</w:t>
      </w:r>
      <w:r w:rsidR="00B14E7D" w:rsidRPr="00BF3250">
        <w:rPr>
          <w:rFonts w:ascii="Arial" w:hAnsi="Arial" w:cs="Arial"/>
          <w:sz w:val="20"/>
          <w:szCs w:val="20"/>
        </w:rPr>
        <w:t xml:space="preserve"> previsão é demandar de imediato, logo após assinatura do contrato.</w:t>
      </w:r>
    </w:p>
    <w:p w14:paraId="4145E7FF" w14:textId="6BAB288D" w:rsidR="00460423" w:rsidRPr="00BF3250" w:rsidRDefault="00B14E7D" w:rsidP="003046AC">
      <w:pPr>
        <w:pStyle w:val="Nivel3"/>
        <w:jc w:val="both"/>
        <w:rPr>
          <w:rFonts w:ascii="Arial" w:hAnsi="Arial" w:cs="Arial"/>
          <w:sz w:val="20"/>
          <w:szCs w:val="20"/>
        </w:rPr>
      </w:pPr>
      <w:r w:rsidRPr="00BF3250">
        <w:rPr>
          <w:rFonts w:ascii="Arial" w:hAnsi="Arial" w:cs="Arial"/>
          <w:sz w:val="20"/>
          <w:szCs w:val="20"/>
        </w:rPr>
        <w:t xml:space="preserve"> </w:t>
      </w:r>
      <w:r w:rsidR="00460423" w:rsidRPr="00BF3250">
        <w:rPr>
          <w:rFonts w:ascii="Arial" w:hAnsi="Arial" w:cs="Arial"/>
          <w:sz w:val="20"/>
          <w:szCs w:val="20"/>
        </w:rPr>
        <w:t xml:space="preserve">A Contratada deverá prestar as atividades continuadas típicas do serviço, por intermédio de profissional que apresente as competências pessoais típicas do serviço, conforme descrito no Relatório Tabela de Atividades e no relatório de competências pessoais do respectivo código da Classificação Brasileira de Ocupações – CBO, os quais estão disponíveis em </w:t>
      </w:r>
      <w:hyperlink r:id="rId8">
        <w:r w:rsidR="00460423" w:rsidRPr="00BF3250">
          <w:rPr>
            <w:rFonts w:ascii="Arial" w:hAnsi="Arial" w:cs="Arial"/>
            <w:sz w:val="20"/>
            <w:szCs w:val="20"/>
          </w:rPr>
          <w:t>www.mtecbo.gov.br</w:t>
        </w:r>
      </w:hyperlink>
      <w:r w:rsidR="00460423" w:rsidRPr="00BF3250">
        <w:rPr>
          <w:rFonts w:ascii="Arial" w:hAnsi="Arial" w:cs="Arial"/>
          <w:sz w:val="20"/>
          <w:szCs w:val="20"/>
        </w:rPr>
        <w:t xml:space="preserve"> e integram este certame.</w:t>
      </w:r>
    </w:p>
    <w:p w14:paraId="04725890" w14:textId="1B0E0D2E" w:rsidR="00460423" w:rsidRPr="00BF3250" w:rsidRDefault="00460423" w:rsidP="005148C5">
      <w:pPr>
        <w:pStyle w:val="Nivel3"/>
        <w:jc w:val="both"/>
        <w:rPr>
          <w:rFonts w:ascii="Arial" w:hAnsi="Arial" w:cs="Arial"/>
          <w:sz w:val="20"/>
          <w:szCs w:val="20"/>
        </w:rPr>
      </w:pPr>
      <w:r w:rsidRPr="00BF3250">
        <w:rPr>
          <w:rFonts w:ascii="Arial" w:hAnsi="Arial" w:cs="Arial"/>
          <w:sz w:val="20"/>
          <w:szCs w:val="20"/>
        </w:rPr>
        <w:t>O profissional que ocupar qualquer posto de trabalho deverá ter: a) experiência profissional neste tipo de posto de trabalho; b) discrição, iniciativa e apresentação visual com uniforme completo</w:t>
      </w:r>
      <w:r w:rsidR="00EF1D3F" w:rsidRPr="00BF3250">
        <w:rPr>
          <w:rFonts w:ascii="Arial" w:hAnsi="Arial" w:cs="Arial"/>
          <w:sz w:val="20"/>
          <w:szCs w:val="20"/>
        </w:rPr>
        <w:t>,</w:t>
      </w:r>
      <w:r w:rsidRPr="00BF3250">
        <w:rPr>
          <w:rFonts w:ascii="Arial" w:hAnsi="Arial" w:cs="Arial"/>
          <w:sz w:val="20"/>
          <w:szCs w:val="20"/>
        </w:rPr>
        <w:t xml:space="preserve"> limpo e passado, e cabelo penteado; e c) dicção fluente, polidez no trato com o público e colegas de trabalho.</w:t>
      </w:r>
    </w:p>
    <w:p w14:paraId="385508D4" w14:textId="77777777" w:rsidR="00460423" w:rsidRPr="00BF3250" w:rsidRDefault="00460423" w:rsidP="005148C5">
      <w:pPr>
        <w:pStyle w:val="Nivel3"/>
        <w:jc w:val="both"/>
        <w:rPr>
          <w:rFonts w:ascii="Arial" w:hAnsi="Arial" w:cs="Arial"/>
          <w:sz w:val="20"/>
          <w:szCs w:val="20"/>
        </w:rPr>
      </w:pPr>
      <w:r w:rsidRPr="00BF3250">
        <w:rPr>
          <w:rFonts w:ascii="Arial" w:hAnsi="Arial" w:cs="Arial"/>
          <w:sz w:val="20"/>
          <w:szCs w:val="20"/>
        </w:rPr>
        <w:t>O profissional que ocupar qualquer posto de trabalho NÃO poder ter: a) idade inferior a 18 anos; e b) parentesco com nenhum ocupante de cargo em comissão ou função de confiança em qualquer unidade da Receita Federal no respectivo Estado (Decreto nº 7.203).</w:t>
      </w:r>
    </w:p>
    <w:p w14:paraId="34C8C61B" w14:textId="77777777" w:rsidR="00460423" w:rsidRPr="00BF3250" w:rsidRDefault="00460423" w:rsidP="001B4C70">
      <w:pPr>
        <w:pStyle w:val="Nvel3-R"/>
      </w:pPr>
      <w:r w:rsidRPr="00BF3250">
        <w:t>A Contratada deverá manter seu cadastro no SICAF constantemente atualizado;</w:t>
      </w:r>
    </w:p>
    <w:p w14:paraId="6BDB3CA2" w14:textId="1564C650" w:rsidR="00460423" w:rsidRPr="00BF3250" w:rsidRDefault="00460423" w:rsidP="001B4C70">
      <w:pPr>
        <w:pStyle w:val="Nvel3-R"/>
      </w:pPr>
      <w:r w:rsidRPr="00BF3250">
        <w:t>A Contratada deverá orientar e instruir todos os seus profissionais sobre a necessidade de:</w:t>
      </w:r>
    </w:p>
    <w:p w14:paraId="54B20484" w14:textId="77777777" w:rsidR="00460423" w:rsidRPr="00BF3250" w:rsidRDefault="00460423" w:rsidP="001B4C70">
      <w:pPr>
        <w:pStyle w:val="Nivel5"/>
        <w:spacing w:line="240" w:lineRule="auto"/>
        <w:ind w:left="1276"/>
        <w:outlineLvl w:val="4"/>
      </w:pPr>
      <w:proofErr w:type="gramStart"/>
      <w:r w:rsidRPr="00BF3250">
        <w:t>evitar</w:t>
      </w:r>
      <w:proofErr w:type="gramEnd"/>
      <w:r w:rsidRPr="00BF3250">
        <w:t xml:space="preserve"> o uso de telefone para assuntos pessoais durante o horário de expediente;</w:t>
      </w:r>
    </w:p>
    <w:p w14:paraId="4C642AEC" w14:textId="77777777" w:rsidR="00460423" w:rsidRPr="00BF3250" w:rsidRDefault="00460423" w:rsidP="001B4C70">
      <w:pPr>
        <w:pStyle w:val="Nivel5"/>
        <w:spacing w:line="240" w:lineRule="auto"/>
        <w:ind w:left="1276"/>
        <w:outlineLvl w:val="4"/>
      </w:pPr>
      <w:proofErr w:type="gramStart"/>
      <w:r w:rsidRPr="00BF3250">
        <w:t>prestar</w:t>
      </w:r>
      <w:proofErr w:type="gramEnd"/>
      <w:r w:rsidRPr="00BF3250">
        <w:t xml:space="preserve"> o serviço de forma adequada, sem nenhuma anormalidade que comprometa as atividades da Administração;</w:t>
      </w:r>
    </w:p>
    <w:p w14:paraId="39CF79F3" w14:textId="77777777" w:rsidR="00460423" w:rsidRPr="00BF3250" w:rsidRDefault="00460423" w:rsidP="001B4C70">
      <w:pPr>
        <w:pStyle w:val="Nivel5"/>
        <w:spacing w:line="240" w:lineRule="auto"/>
        <w:ind w:left="1276"/>
        <w:outlineLvl w:val="4"/>
      </w:pPr>
      <w:proofErr w:type="gramStart"/>
      <w:r w:rsidRPr="00BF3250">
        <w:t>comparecer</w:t>
      </w:r>
      <w:proofErr w:type="gramEnd"/>
      <w:r w:rsidRPr="00BF3250">
        <w:t xml:space="preserve"> ao trabalho sempre uniformizado e com aparência pessoal adequada;</w:t>
      </w:r>
    </w:p>
    <w:p w14:paraId="67862D6D" w14:textId="77777777" w:rsidR="00460423" w:rsidRPr="00BF3250" w:rsidRDefault="00460423" w:rsidP="001B4C70">
      <w:pPr>
        <w:pStyle w:val="Nivel5"/>
        <w:spacing w:line="240" w:lineRule="auto"/>
        <w:ind w:left="1276"/>
        <w:outlineLvl w:val="4"/>
      </w:pPr>
      <w:proofErr w:type="gramStart"/>
      <w:r w:rsidRPr="00BF3250">
        <w:t>zelar</w:t>
      </w:r>
      <w:proofErr w:type="gramEnd"/>
      <w:r w:rsidRPr="00BF3250">
        <w:t xml:space="preserve"> pela satisfação dos servidores e do público em geral em relação aos serviços prestados, corrigindo eventuais queixas;</w:t>
      </w:r>
    </w:p>
    <w:p w14:paraId="218999BF" w14:textId="77777777" w:rsidR="00460423" w:rsidRPr="00BF3250" w:rsidRDefault="00460423" w:rsidP="001B4C70">
      <w:pPr>
        <w:pStyle w:val="Nivel5"/>
        <w:spacing w:line="240" w:lineRule="auto"/>
        <w:ind w:left="1276"/>
        <w:outlineLvl w:val="4"/>
      </w:pPr>
      <w:proofErr w:type="gramStart"/>
      <w:r w:rsidRPr="00BF3250">
        <w:t>se</w:t>
      </w:r>
      <w:proofErr w:type="gramEnd"/>
      <w:r w:rsidRPr="00BF3250">
        <w:t xml:space="preserve"> manter sempre presente nos horários predeterminados pela Administração;</w:t>
      </w:r>
    </w:p>
    <w:p w14:paraId="36DC047C" w14:textId="77777777" w:rsidR="00460423" w:rsidRPr="00BF3250" w:rsidRDefault="00460423" w:rsidP="001B4C70">
      <w:pPr>
        <w:pStyle w:val="Nivel5"/>
        <w:spacing w:line="240" w:lineRule="auto"/>
        <w:ind w:left="1276"/>
        <w:outlineLvl w:val="4"/>
      </w:pPr>
      <w:proofErr w:type="gramStart"/>
      <w:r w:rsidRPr="00BF3250">
        <w:t>se</w:t>
      </w:r>
      <w:proofErr w:type="gramEnd"/>
      <w:r w:rsidRPr="00BF3250">
        <w:t xml:space="preserve"> portar de forma adequada, sem cometer falta disciplinar;</w:t>
      </w:r>
    </w:p>
    <w:p w14:paraId="31A4E98E" w14:textId="77777777" w:rsidR="00460423" w:rsidRPr="00BF3250" w:rsidRDefault="00460423" w:rsidP="001B4C70">
      <w:pPr>
        <w:pStyle w:val="Nivel5"/>
        <w:spacing w:line="240" w:lineRule="auto"/>
        <w:ind w:left="1276"/>
        <w:outlineLvl w:val="4"/>
      </w:pPr>
      <w:proofErr w:type="gramStart"/>
      <w:r w:rsidRPr="00BF3250">
        <w:t>comunicar</w:t>
      </w:r>
      <w:proofErr w:type="gramEnd"/>
      <w:r w:rsidRPr="00BF3250">
        <w:t xml:space="preserve"> a CONTRATANTE caso eventualmente sua remuneração não venha a ser paga pela CONTRATADA nos prazos e valores pactuados; e</w:t>
      </w:r>
    </w:p>
    <w:p w14:paraId="1EA0C4A1" w14:textId="77777777" w:rsidR="00460423" w:rsidRPr="00BF3250" w:rsidRDefault="00460423" w:rsidP="001B4C70">
      <w:pPr>
        <w:pStyle w:val="Nivel5"/>
        <w:spacing w:line="240" w:lineRule="auto"/>
        <w:ind w:left="1276"/>
        <w:outlineLvl w:val="4"/>
      </w:pPr>
      <w:proofErr w:type="gramStart"/>
      <w:r w:rsidRPr="00BF3250">
        <w:t>respeitar</w:t>
      </w:r>
      <w:proofErr w:type="gramEnd"/>
      <w:r w:rsidRPr="00BF3250">
        <w:t xml:space="preserve"> o sigilo das informações obtidas na execução dos serviços.</w:t>
      </w:r>
    </w:p>
    <w:p w14:paraId="18A41860" w14:textId="77777777" w:rsidR="00460423" w:rsidRPr="00BF3250" w:rsidRDefault="00460423" w:rsidP="001B4C70">
      <w:pPr>
        <w:pStyle w:val="Nivel5"/>
        <w:spacing w:line="240" w:lineRule="auto"/>
        <w:ind w:left="1276"/>
        <w:outlineLvl w:val="4"/>
      </w:pPr>
      <w:proofErr w:type="gramStart"/>
      <w:r w:rsidRPr="00BF3250">
        <w:t>cultivar</w:t>
      </w:r>
      <w:proofErr w:type="gramEnd"/>
      <w:r w:rsidRPr="00BF3250">
        <w:t xml:space="preserve"> hábitos de limpeza pessoal e do ambiente de trabalho</w:t>
      </w:r>
    </w:p>
    <w:p w14:paraId="5EE01935" w14:textId="11FAF9B9" w:rsidR="00573B28" w:rsidRPr="00BF3250" w:rsidRDefault="00665D76" w:rsidP="00665D76">
      <w:pPr>
        <w:pStyle w:val="Nvel3-R"/>
      </w:pPr>
      <w:r w:rsidRPr="00BF3250">
        <w:t>Será providenciado o desconto na fatura a ser paga do valor global pago a título de vale transporte em relação aos empregados da Contratada que expressamente optaram por não receber o benefício previsto na Lei nº 7.418, de 16 de dezembro de 1985, regulamentado pelo Decreto nº 10.854, de 10 de novembro de 2021.</w:t>
      </w:r>
    </w:p>
    <w:p w14:paraId="31BB9864" w14:textId="70A6E38D" w:rsidR="006E28F0" w:rsidRPr="00BF3250" w:rsidRDefault="006E28F0" w:rsidP="00291036">
      <w:pPr>
        <w:pStyle w:val="Nvel2-Red"/>
        <w:rPr>
          <w:i/>
          <w:color w:val="auto"/>
        </w:rPr>
      </w:pPr>
      <w:r w:rsidRPr="00BF3250">
        <w:rPr>
          <w:color w:val="auto"/>
        </w:rPr>
        <w:t xml:space="preserve">A CONTRATADA deverá </w:t>
      </w:r>
      <w:r w:rsidR="004F44D0" w:rsidRPr="00BF3250">
        <w:rPr>
          <w:color w:val="auto"/>
        </w:rPr>
        <w:t>contratar preferencialmente mão de obra local</w:t>
      </w:r>
      <w:r w:rsidRPr="00BF3250">
        <w:rPr>
          <w:color w:val="auto"/>
        </w:rPr>
        <w:t>.</w:t>
      </w:r>
    </w:p>
    <w:p w14:paraId="2F6F2568" w14:textId="77777777" w:rsidR="006E28F0" w:rsidRPr="00BF3250" w:rsidRDefault="006E28F0" w:rsidP="00291036">
      <w:pPr>
        <w:pStyle w:val="Nvel2-Red"/>
        <w:numPr>
          <w:ilvl w:val="0"/>
          <w:numId w:val="0"/>
        </w:numPr>
        <w:rPr>
          <w:color w:val="auto"/>
        </w:rPr>
      </w:pPr>
    </w:p>
    <w:p w14:paraId="398CD0CA" w14:textId="4170BE38" w:rsidR="00573B28" w:rsidRPr="00BF3250" w:rsidRDefault="37E06D73" w:rsidP="001B4C70">
      <w:pPr>
        <w:pStyle w:val="Nvel1-SemNumerao"/>
      </w:pPr>
      <w:r w:rsidRPr="00BF3250">
        <w:t xml:space="preserve">Local </w:t>
      </w:r>
      <w:r w:rsidR="4AC52978" w:rsidRPr="00BF3250">
        <w:t xml:space="preserve">e horário </w:t>
      </w:r>
      <w:r w:rsidRPr="00BF3250">
        <w:t>da prestação dos serviços</w:t>
      </w:r>
    </w:p>
    <w:p w14:paraId="0C24A7AD" w14:textId="5093B678" w:rsidR="00460423" w:rsidRPr="00BF3250" w:rsidRDefault="00460423" w:rsidP="001B4C70">
      <w:pPr>
        <w:pStyle w:val="Nivel2"/>
        <w:rPr>
          <w:color w:val="auto"/>
        </w:rPr>
      </w:pPr>
      <w:r w:rsidRPr="00BF3250">
        <w:rPr>
          <w:color w:val="auto"/>
        </w:rPr>
        <w:t>O local de prestação de serviços para todos os postos será principalmente na sede da administração, conforme endereço constante em anexo próprio. Porém, o serviço poderá ser eventualmente prestado em local diverso</w:t>
      </w:r>
      <w:r w:rsidR="00A76A21" w:rsidRPr="00BF3250">
        <w:rPr>
          <w:color w:val="auto"/>
        </w:rPr>
        <w:t>, sempre a</w:t>
      </w:r>
      <w:r w:rsidRPr="00BF3250">
        <w:rPr>
          <w:color w:val="auto"/>
        </w:rPr>
        <w:t xml:space="preserve"> serviço da administração, em casos devidamente justificados, a </w:t>
      </w:r>
      <w:r w:rsidR="00665D76" w:rsidRPr="00BF3250">
        <w:rPr>
          <w:color w:val="auto"/>
        </w:rPr>
        <w:t>exemplo de palestras e eventos</w:t>
      </w:r>
      <w:r w:rsidRPr="00BF3250">
        <w:rPr>
          <w:color w:val="auto"/>
        </w:rPr>
        <w:t>, etc</w:t>
      </w:r>
      <w:r w:rsidR="00221186" w:rsidRPr="00BF3250">
        <w:rPr>
          <w:color w:val="auto"/>
        </w:rPr>
        <w:t>. No caso de deslocamento a serviço para outra cidade, haverá pagamento de diária</w:t>
      </w:r>
      <w:r w:rsidRPr="00BF3250">
        <w:rPr>
          <w:color w:val="auto"/>
        </w:rPr>
        <w:t>.</w:t>
      </w:r>
    </w:p>
    <w:p w14:paraId="4662969D" w14:textId="524361A5" w:rsidR="001C3CDA" w:rsidRPr="00BF3250" w:rsidRDefault="004B6B5F" w:rsidP="00291036">
      <w:pPr>
        <w:pStyle w:val="Nvel2-Red"/>
        <w:rPr>
          <w:i/>
          <w:color w:val="auto"/>
        </w:rPr>
      </w:pPr>
      <w:r w:rsidRPr="00BF3250">
        <w:rPr>
          <w:color w:val="auto"/>
        </w:rPr>
        <w:t xml:space="preserve">Os serviços serão prestados </w:t>
      </w:r>
      <w:r w:rsidR="002E0A61" w:rsidRPr="00BF3250">
        <w:rPr>
          <w:color w:val="auto"/>
        </w:rPr>
        <w:t xml:space="preserve">em regime de 44 horas semanais, </w:t>
      </w:r>
      <w:r w:rsidRPr="00BF3250">
        <w:rPr>
          <w:color w:val="auto"/>
        </w:rPr>
        <w:t xml:space="preserve">preferencialmente de segunda a sexta, entre 07:00 e 20:00 </w:t>
      </w:r>
      <w:proofErr w:type="spellStart"/>
      <w:r w:rsidRPr="00BF3250">
        <w:rPr>
          <w:color w:val="auto"/>
        </w:rPr>
        <w:t>hs</w:t>
      </w:r>
      <w:proofErr w:type="spellEnd"/>
      <w:r w:rsidRPr="00BF3250">
        <w:rPr>
          <w:color w:val="auto"/>
        </w:rPr>
        <w:t>, mas poderão eventualmente ocorrer também ocorrer em dia/horário diferente, em casos especiais devidamente justificados e comunicados com antecedência, a exemplo de palestras e eventos, etc</w:t>
      </w:r>
      <w:r w:rsidR="001C3CDA" w:rsidRPr="00BF3250">
        <w:rPr>
          <w:color w:val="auto"/>
        </w:rPr>
        <w:t>.</w:t>
      </w:r>
    </w:p>
    <w:p w14:paraId="6A9F190F" w14:textId="03AEDBC5" w:rsidR="00460423" w:rsidRPr="00BF3250" w:rsidRDefault="0AE1E968" w:rsidP="001B4C70">
      <w:pPr>
        <w:pStyle w:val="Nvel1-SemNumerao"/>
      </w:pPr>
      <w:r w:rsidRPr="00BF3250">
        <w:lastRenderedPageBreak/>
        <w:t>Especificação da garantia do serviço</w:t>
      </w:r>
    </w:p>
    <w:p w14:paraId="138F86C7" w14:textId="74914271" w:rsidR="00573B28" w:rsidRPr="00BF3250" w:rsidRDefault="24D79085" w:rsidP="00291036">
      <w:pPr>
        <w:pStyle w:val="Nvel2-Red"/>
        <w:rPr>
          <w:i/>
          <w:color w:val="auto"/>
        </w:rPr>
      </w:pPr>
      <w:r w:rsidRPr="00BF3250">
        <w:rPr>
          <w:color w:val="auto"/>
        </w:rPr>
        <w:t>O prazo de garantia contratual dos serviços é aquele estabelecido na Lei nº 8.078, de 11 de setembro de 1990 (Código de Defesa do Consumidor).</w:t>
      </w:r>
    </w:p>
    <w:p w14:paraId="3CEB29A5" w14:textId="17E2EE1C" w:rsidR="548BC155" w:rsidRPr="00BF3250" w:rsidRDefault="548BC155" w:rsidP="001B4C70">
      <w:pPr>
        <w:pStyle w:val="Nvel1-SemNumerao"/>
      </w:pPr>
      <w:r w:rsidRPr="00BF3250">
        <w:t>Uniformes</w:t>
      </w:r>
    </w:p>
    <w:p w14:paraId="4E3B5B97" w14:textId="74F703B7" w:rsidR="548BC155" w:rsidRPr="00BF3250" w:rsidRDefault="548BC155" w:rsidP="001B4C70">
      <w:pPr>
        <w:pStyle w:val="Nivel2"/>
        <w:rPr>
          <w:rFonts w:eastAsia="MS Mincho"/>
          <w:color w:val="auto"/>
        </w:rPr>
      </w:pPr>
      <w:r w:rsidRPr="00BF3250">
        <w:rPr>
          <w:color w:val="auto"/>
        </w:rPr>
        <w:t>Os uniformes a serem fornecidos pelo contratado a seus empregados deverão ser condizentes com a atividade a ser desempenhada no órgão contratante, compreendendo peças para todas as estações climáticas do ano, sem qualquer repasse do custo para o empregado, observando o disposto nos itens seguintes:</w:t>
      </w:r>
    </w:p>
    <w:p w14:paraId="164FD6EB" w14:textId="77777777" w:rsidR="00460423" w:rsidRPr="00BF3250" w:rsidRDefault="00460423" w:rsidP="001B4C70">
      <w:pPr>
        <w:pStyle w:val="Nivel3-erro"/>
        <w:spacing w:line="240" w:lineRule="auto"/>
        <w:ind w:left="425"/>
      </w:pPr>
      <w:r w:rsidRPr="00BF3250">
        <w:t>Cada conjunto de uniforme deverá compreender as peças de vestuário e parâmetros mínimos de qualidade descritos na Planilha de Custos, aba ‘uniforme’.</w:t>
      </w:r>
    </w:p>
    <w:p w14:paraId="0FF4AAE0" w14:textId="0CE02129" w:rsidR="00460423" w:rsidRPr="00BF3250" w:rsidRDefault="00460423" w:rsidP="001B4C70">
      <w:pPr>
        <w:pStyle w:val="Nivel3-erro"/>
        <w:spacing w:line="240" w:lineRule="auto"/>
        <w:ind w:left="425"/>
      </w:pPr>
      <w:r w:rsidRPr="00BF3250">
        <w:t>Será fornecido 01 (um) conjunto completo ao empregado no início da execução do contrato, devendo ser substituída peça a qualquer época, no prazo máximo de 02 (dois) dias, após comunicação escrita da Contratante, sempre que não atendam as condições mínimas de apresentação.</w:t>
      </w:r>
    </w:p>
    <w:p w14:paraId="384BFB03" w14:textId="77777777" w:rsidR="00460423" w:rsidRPr="00BF3250" w:rsidRDefault="00460423" w:rsidP="001B4C70">
      <w:pPr>
        <w:pStyle w:val="Nivel3-erro"/>
        <w:spacing w:line="240" w:lineRule="auto"/>
        <w:ind w:left="425"/>
      </w:pPr>
      <w:r w:rsidRPr="00BF3250">
        <w:t>Os tecidos exigidos pela Administração buscam atender à qualidade exigida para a prestação do Serviço Público, e devem seguir as exigências de clima de cada cidade.</w:t>
      </w:r>
    </w:p>
    <w:p w14:paraId="55E97F4D" w14:textId="77777777" w:rsidR="00460423" w:rsidRPr="00BF3250" w:rsidRDefault="00460423" w:rsidP="001B4C70">
      <w:pPr>
        <w:pStyle w:val="Nivel3-erro"/>
        <w:spacing w:line="240" w:lineRule="auto"/>
        <w:ind w:left="425"/>
      </w:pPr>
      <w:r w:rsidRPr="00BF3250">
        <w:t>Os uniformes deverão ser supervisionados e aceitos pela Administração.</w:t>
      </w:r>
    </w:p>
    <w:p w14:paraId="79C5854F" w14:textId="77777777" w:rsidR="00460423" w:rsidRPr="00BF3250" w:rsidRDefault="00460423" w:rsidP="001B4C70">
      <w:pPr>
        <w:pStyle w:val="Nivel3-erro"/>
        <w:spacing w:line="240" w:lineRule="auto"/>
        <w:ind w:left="425"/>
      </w:pPr>
      <w:r w:rsidRPr="00BF3250">
        <w:t>Todos os uniformes estarão sujeitos à prévia aprovação da CONTRATANTE e, a pedido dela, poderão ser substituídos, caso não correspondam às especificações indicadas pela Administração.</w:t>
      </w:r>
    </w:p>
    <w:p w14:paraId="29982DD3" w14:textId="77777777" w:rsidR="00460423" w:rsidRPr="00BF3250" w:rsidRDefault="00460423" w:rsidP="001B4C70">
      <w:pPr>
        <w:pStyle w:val="Nivel3-erro"/>
        <w:spacing w:line="240" w:lineRule="auto"/>
        <w:ind w:left="425"/>
      </w:pPr>
      <w:r w:rsidRPr="00BF3250">
        <w:t>Poderá ocorrer alteração em quaisquer especificações dos uniformes, inclusive modelo e quantidade, desde que expressamente aceitas pela Administração.</w:t>
      </w:r>
    </w:p>
    <w:p w14:paraId="4E22B086" w14:textId="77777777" w:rsidR="00460423" w:rsidRPr="00BF3250" w:rsidRDefault="00460423" w:rsidP="001B4C70">
      <w:pPr>
        <w:pStyle w:val="Nivel3-erro"/>
        <w:spacing w:line="240" w:lineRule="auto"/>
        <w:ind w:left="425"/>
      </w:pPr>
      <w:r w:rsidRPr="00BF3250">
        <w:t>O conjunto de uniforme deverá possuir logotipo da empresa.</w:t>
      </w:r>
    </w:p>
    <w:p w14:paraId="23DAD95A" w14:textId="77777777" w:rsidR="00460423" w:rsidRPr="00BF3250" w:rsidRDefault="00460423" w:rsidP="001B4C70">
      <w:pPr>
        <w:pStyle w:val="Nivel3-erro"/>
        <w:spacing w:line="240" w:lineRule="auto"/>
        <w:ind w:left="425"/>
      </w:pPr>
      <w:r w:rsidRPr="00BF3250">
        <w:t>A contratada não poderá repassar os custos de qualquer um destes itens de uniforme e equipamentos a seus empregados;</w:t>
      </w:r>
    </w:p>
    <w:p w14:paraId="1DD10EEA" w14:textId="77777777" w:rsidR="00460423" w:rsidRPr="00BF3250" w:rsidRDefault="00460423" w:rsidP="001B4C70">
      <w:pPr>
        <w:pStyle w:val="Nivel3-erro"/>
        <w:spacing w:line="240" w:lineRule="auto"/>
        <w:ind w:left="425"/>
      </w:pPr>
      <w:r w:rsidRPr="00BF3250">
        <w:t>A Contratada deverá cuidar para que os profissionais indicados para a prestação dos serviços apresentem-se trajando uniformes sempre limpos fornecidos às suas expensas.</w:t>
      </w:r>
    </w:p>
    <w:p w14:paraId="7835E9D7" w14:textId="77777777" w:rsidR="00460423" w:rsidRPr="00BF3250" w:rsidRDefault="00460423" w:rsidP="001B4C70">
      <w:pPr>
        <w:pStyle w:val="Nivel3-erro"/>
        <w:spacing w:line="240" w:lineRule="auto"/>
        <w:ind w:left="425"/>
      </w:pPr>
      <w:r w:rsidRPr="00BF3250">
        <w:t>Os funcionários deverão estar adequadamente identificados com crachá, que deverá conter, no mínimo, as seguintes informações/características: foto, nome completo do funcionário, nome da empresa prestadora, posto de serviço e, em destaque e de fácil leitura, nome abreviado pelo qual poderá ser identificado o funcionário.</w:t>
      </w:r>
    </w:p>
    <w:p w14:paraId="762C2D09" w14:textId="385FABEC" w:rsidR="1CC36B90" w:rsidRPr="00BF3250" w:rsidRDefault="1CC36B90" w:rsidP="001B4C70">
      <w:pPr>
        <w:pStyle w:val="Nivel3-erro"/>
      </w:pPr>
      <w:r w:rsidRPr="00BF3250">
        <w:t>No caso de empregada gestante, os uniformes deverão ser apropriados para a situação, substituindo-os sempre que estiverem apertados;</w:t>
      </w:r>
    </w:p>
    <w:p w14:paraId="05492C2B" w14:textId="6F6295CC" w:rsidR="3E6D248A" w:rsidRPr="00BF3250" w:rsidRDefault="3E6D248A" w:rsidP="001B4C70">
      <w:pPr>
        <w:pStyle w:val="Nivel3-erro"/>
      </w:pPr>
      <w:r w:rsidRPr="00BF3250">
        <w:t>Os uniformes deverão ser entregues mediante recibo, cuja cópia, devidamente acompanhada do original para conferência, deverá ser enviada ao servidor responsável pela fiscalização do contrato</w:t>
      </w:r>
      <w:r w:rsidR="0026234A" w:rsidRPr="00BF3250">
        <w:t>.</w:t>
      </w:r>
    </w:p>
    <w:p w14:paraId="33C3BA16" w14:textId="77777777" w:rsidR="004579A3" w:rsidRPr="00BF3250" w:rsidRDefault="004579A3" w:rsidP="004579A3">
      <w:pPr>
        <w:pStyle w:val="Nivel3-erro"/>
        <w:numPr>
          <w:ilvl w:val="0"/>
          <w:numId w:val="0"/>
        </w:numPr>
        <w:ind w:left="284"/>
      </w:pPr>
    </w:p>
    <w:p w14:paraId="7969A88E" w14:textId="1DFCA689" w:rsidR="37F37EA1" w:rsidRPr="00BF3250" w:rsidRDefault="0CC2AA74" w:rsidP="001B4C70">
      <w:pPr>
        <w:pStyle w:val="Nvel1-SemNum"/>
      </w:pPr>
      <w:r w:rsidRPr="00BF3250">
        <w:t>Procedimentos de transição e finalização do contrato</w:t>
      </w:r>
    </w:p>
    <w:p w14:paraId="180396AC" w14:textId="583C9451" w:rsidR="0CC2AA74" w:rsidRPr="00BF3250" w:rsidRDefault="0CC2AA74" w:rsidP="00291036">
      <w:pPr>
        <w:pStyle w:val="Nvel2-Red"/>
        <w:rPr>
          <w:rFonts w:eastAsia="MS Mincho"/>
          <w:i/>
          <w:color w:val="auto"/>
        </w:rPr>
      </w:pPr>
      <w:r w:rsidRPr="00BF3250">
        <w:rPr>
          <w:color w:val="auto"/>
        </w:rPr>
        <w:t>Não serão necessários procedimentos de transição e finalização do contrato devido às características do objeto.</w:t>
      </w:r>
    </w:p>
    <w:p w14:paraId="57495A5B" w14:textId="77777777" w:rsidR="00573B28" w:rsidRPr="00BF3250" w:rsidRDefault="24AF65F2" w:rsidP="001B4C70">
      <w:pPr>
        <w:pStyle w:val="Nivel01"/>
      </w:pPr>
      <w:r w:rsidRPr="00BF3250">
        <w:t>MODELO DE GESTÃO DO CONTRATO</w:t>
      </w:r>
    </w:p>
    <w:p w14:paraId="341C33FE" w14:textId="77777777" w:rsidR="00573B28" w:rsidRPr="00BF3250" w:rsidRDefault="244FED63" w:rsidP="001B4C70">
      <w:pPr>
        <w:pStyle w:val="Nivel2"/>
        <w:rPr>
          <w:color w:val="auto"/>
        </w:rPr>
      </w:pPr>
      <w:r w:rsidRPr="00BF3250">
        <w:rPr>
          <w:color w:val="auto"/>
        </w:rPr>
        <w:t>O contrato deverá ser executado fielmente pelas partes, de acordo com as cláusulas avençadas e as normas da Lei nº 14.133, de 2021, e cada parte responderá pelas consequências de sua inexecução total ou parcial.</w:t>
      </w:r>
    </w:p>
    <w:p w14:paraId="669DEB15" w14:textId="732E8469" w:rsidR="244FED63" w:rsidRPr="00BF3250" w:rsidRDefault="244FED63" w:rsidP="001B4C70">
      <w:pPr>
        <w:pStyle w:val="Nivel2"/>
        <w:rPr>
          <w:color w:val="auto"/>
        </w:rPr>
      </w:pPr>
      <w:r w:rsidRPr="00BF3250">
        <w:rPr>
          <w:color w:val="auto"/>
        </w:rPr>
        <w:lastRenderedPageBreak/>
        <w:t>Em caso de impedimento, ordem de paralisação ou suspensão do contrato, o cronograma de execução será prorrogado automaticamente pelo tempo correspondente, anotadas tais circunstâncias mediante simples apostila.</w:t>
      </w:r>
    </w:p>
    <w:p w14:paraId="37124C72" w14:textId="62B49D06" w:rsidR="497C6F81" w:rsidRPr="00BF3250" w:rsidRDefault="497C6F81" w:rsidP="001B4C70">
      <w:pPr>
        <w:pStyle w:val="Nivel2"/>
        <w:rPr>
          <w:color w:val="auto"/>
        </w:rPr>
      </w:pPr>
      <w:r w:rsidRPr="00BF3250">
        <w:rPr>
          <w:color w:val="auto"/>
        </w:rPr>
        <w:t>As comunicações entre o órgão ou entidade e a contratada devem ser realizadas por escrito sempre que o ato exigir tal formalidade, admitindo-se o uso de mensagem eletrônica para esse fim.</w:t>
      </w:r>
    </w:p>
    <w:p w14:paraId="539FAEFA" w14:textId="2A8E31E1" w:rsidR="497C6F81" w:rsidRPr="00BF3250" w:rsidRDefault="497C6F81" w:rsidP="001B4C70">
      <w:pPr>
        <w:pStyle w:val="Nivel2"/>
        <w:rPr>
          <w:color w:val="auto"/>
        </w:rPr>
      </w:pPr>
      <w:r w:rsidRPr="00BF3250">
        <w:rPr>
          <w:color w:val="auto"/>
        </w:rPr>
        <w:t>O órgão ou entidade poderá convocar o preposto da empresa para adoção de providências que devam ser cumpridas de imediato.</w:t>
      </w:r>
    </w:p>
    <w:p w14:paraId="2CBA80C3" w14:textId="5E56DEF6" w:rsidR="21DB8DAB" w:rsidRPr="00BF3250" w:rsidRDefault="21DB8DAB" w:rsidP="001B4C70">
      <w:pPr>
        <w:pStyle w:val="Nivel2"/>
        <w:rPr>
          <w:color w:val="auto"/>
        </w:rPr>
      </w:pPr>
      <w:r w:rsidRPr="00BF3250">
        <w:rPr>
          <w:color w:val="auto"/>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0E23B48" w14:textId="176EE03A" w:rsidR="44796227" w:rsidRPr="00BF3250" w:rsidRDefault="44796227" w:rsidP="001B4C70">
      <w:pPr>
        <w:pStyle w:val="Nvel1-SemNumerao"/>
      </w:pPr>
      <w:r w:rsidRPr="00BF3250">
        <w:t>Preposto</w:t>
      </w:r>
    </w:p>
    <w:p w14:paraId="6C953F08" w14:textId="60B54B7F" w:rsidR="44796227" w:rsidRPr="00BF3250" w:rsidRDefault="44796227" w:rsidP="001B4C70">
      <w:pPr>
        <w:pStyle w:val="Nivel2"/>
        <w:rPr>
          <w:color w:val="auto"/>
        </w:rPr>
      </w:pPr>
      <w:r w:rsidRPr="00BF3250">
        <w:rPr>
          <w:color w:val="auto"/>
        </w:rPr>
        <w:t>A Contratada designará formalmente o preposto da empresa, antes do início da prestação dos serviços, indicando no instrumento os poderes e deveres em relação à execução do objeto contratado.</w:t>
      </w:r>
    </w:p>
    <w:p w14:paraId="1B61FE93" w14:textId="5E3F41A3" w:rsidR="0E0DD3B6" w:rsidRPr="00BF3250" w:rsidRDefault="0E0DD3B6" w:rsidP="001B4C70">
      <w:pPr>
        <w:pStyle w:val="Nivel2"/>
        <w:rPr>
          <w:color w:val="auto"/>
        </w:rPr>
      </w:pPr>
      <w:r w:rsidRPr="00BF3250">
        <w:rPr>
          <w:color w:val="auto"/>
        </w:rPr>
        <w:t xml:space="preserve">A Contratada deverá manter preposto da empresa </w:t>
      </w:r>
      <w:r w:rsidR="00460423" w:rsidRPr="00BF3250">
        <w:rPr>
          <w:color w:val="auto"/>
        </w:rPr>
        <w:t>disponível durante o período de expediente da Administração</w:t>
      </w:r>
      <w:r w:rsidRPr="00BF3250">
        <w:rPr>
          <w:color w:val="auto"/>
        </w:rPr>
        <w:t xml:space="preserve"> </w:t>
      </w:r>
    </w:p>
    <w:p w14:paraId="0BBD58D9" w14:textId="3386FE4B" w:rsidR="44796227" w:rsidRPr="00BF3250" w:rsidRDefault="44796227" w:rsidP="001B4C70">
      <w:pPr>
        <w:pStyle w:val="Nivel2"/>
        <w:rPr>
          <w:color w:val="auto"/>
        </w:rPr>
      </w:pPr>
      <w:r w:rsidRPr="00BF3250">
        <w:rPr>
          <w:color w:val="auto"/>
        </w:rPr>
        <w:t>A Contratante poderá recusar, desde que justificadamente, a indicação ou a manutenção do preposto da empresa, hipótese em que a Contratada designará outro para o exercício da atividade.</w:t>
      </w:r>
    </w:p>
    <w:p w14:paraId="54C83342" w14:textId="644770CA" w:rsidR="0F363B60" w:rsidRPr="00BF3250" w:rsidRDefault="0F363B60" w:rsidP="001B4C70">
      <w:pPr>
        <w:pStyle w:val="Nvel1-SemNumerao"/>
      </w:pPr>
      <w:r w:rsidRPr="00BF3250">
        <w:t xml:space="preserve">Rotinas de </w:t>
      </w:r>
      <w:r w:rsidR="336CDA5F" w:rsidRPr="00BF3250">
        <w:t>F</w:t>
      </w:r>
      <w:r w:rsidR="31888D58" w:rsidRPr="00BF3250">
        <w:t>iscalização</w:t>
      </w:r>
    </w:p>
    <w:p w14:paraId="4F620D92" w14:textId="47B9831B" w:rsidR="00573B28" w:rsidRPr="00BF3250" w:rsidRDefault="244FED63" w:rsidP="001B4C70">
      <w:pPr>
        <w:pStyle w:val="Nivel2"/>
        <w:rPr>
          <w:color w:val="auto"/>
        </w:rPr>
      </w:pPr>
      <w:r w:rsidRPr="00BF3250">
        <w:rPr>
          <w:color w:val="auto"/>
        </w:rPr>
        <w:t xml:space="preserve">A execução do contrato deverá ser acompanhada e fiscalizada </w:t>
      </w:r>
      <w:proofErr w:type="gramStart"/>
      <w:r w:rsidRPr="00BF3250">
        <w:rPr>
          <w:color w:val="auto"/>
        </w:rPr>
        <w:t>pelo(</w:t>
      </w:r>
      <w:proofErr w:type="gramEnd"/>
      <w:r w:rsidRPr="00BF3250">
        <w:rPr>
          <w:color w:val="auto"/>
        </w:rPr>
        <w:t>s) fiscal(</w:t>
      </w:r>
      <w:proofErr w:type="spellStart"/>
      <w:r w:rsidRPr="00BF3250">
        <w:rPr>
          <w:color w:val="auto"/>
        </w:rPr>
        <w:t>is</w:t>
      </w:r>
      <w:proofErr w:type="spellEnd"/>
      <w:r w:rsidRPr="00BF3250">
        <w:rPr>
          <w:color w:val="auto"/>
        </w:rPr>
        <w:t xml:space="preserve">) do contrato, ou pelos respectivos substitutos </w:t>
      </w:r>
      <w:hyperlink r:id="rId9" w:anchor="art117">
        <w:r w:rsidRPr="00BF3250">
          <w:rPr>
            <w:rStyle w:val="Hyperlink"/>
            <w:color w:val="auto"/>
          </w:rPr>
          <w:t>(Lei nº 14.133, de 2021, art. 117, caput</w:t>
        </w:r>
      </w:hyperlink>
      <w:r w:rsidRPr="00BF3250">
        <w:rPr>
          <w:color w:val="auto"/>
        </w:rPr>
        <w:t>).</w:t>
      </w:r>
    </w:p>
    <w:p w14:paraId="0DD050FC" w14:textId="7E018AB2" w:rsidR="3CB0F58F" w:rsidRPr="00BF3250" w:rsidRDefault="3CB0F58F" w:rsidP="001B4C70">
      <w:pPr>
        <w:pStyle w:val="Nvel1-SemNumerao"/>
      </w:pPr>
      <w:r w:rsidRPr="00BF3250">
        <w:t>Fiscalização Técnica</w:t>
      </w:r>
    </w:p>
    <w:p w14:paraId="0BE2EF0C" w14:textId="32E77010" w:rsidR="00573B28" w:rsidRPr="00BF3250" w:rsidRDefault="244FED63" w:rsidP="001B4C70">
      <w:pPr>
        <w:pStyle w:val="Nivel2"/>
        <w:rPr>
          <w:color w:val="auto"/>
        </w:rPr>
      </w:pPr>
      <w:r w:rsidRPr="00BF3250">
        <w:rPr>
          <w:color w:val="auto"/>
        </w:rPr>
        <w:t>O fiscal técnico do contrato acompanhará a execução do contrato, para que sejam cumpridas todas as condições estabelecidas no contrato, de modo a assegurar os melhores resultados para a Administração. (</w:t>
      </w:r>
      <w:hyperlink r:id="rId10" w:anchor="art22">
        <w:r w:rsidRPr="00BF3250">
          <w:rPr>
            <w:color w:val="auto"/>
          </w:rPr>
          <w:t>Decreto nº 11.246, de 2022, art. 22, VI</w:t>
        </w:r>
      </w:hyperlink>
      <w:r w:rsidRPr="00BF3250">
        <w:rPr>
          <w:color w:val="auto"/>
        </w:rPr>
        <w:t>);</w:t>
      </w:r>
    </w:p>
    <w:p w14:paraId="3AAAF81B" w14:textId="14407B95" w:rsidR="00573B28" w:rsidRPr="00BF3250" w:rsidRDefault="18AF6665" w:rsidP="001B4C70">
      <w:pPr>
        <w:pStyle w:val="Nivel2"/>
        <w:rPr>
          <w:color w:val="auto"/>
        </w:rPr>
      </w:pPr>
      <w:r w:rsidRPr="00BF3250">
        <w:rPr>
          <w:color w:val="auto"/>
        </w:rPr>
        <w:t>O fiscal técnico do contrato anotará no histórico de gerenciamento do contrato todas as ocorrências relacionadas à execução do contrato, com a descrição do que for necessário para a regularização das faltas ou dos defeitos observados. (</w:t>
      </w:r>
      <w:hyperlink r:id="rId11" w:anchor="art117§1">
        <w:r w:rsidRPr="00BF3250">
          <w:rPr>
            <w:color w:val="auto"/>
          </w:rPr>
          <w:t>Lei nº 14.133, de 2021, art. 117, §1º</w:t>
        </w:r>
      </w:hyperlink>
      <w:r w:rsidRPr="00BF3250">
        <w:rPr>
          <w:color w:val="auto"/>
        </w:rPr>
        <w:t xml:space="preserve">, e </w:t>
      </w:r>
      <w:hyperlink r:id="rId12" w:anchor="art22">
        <w:r w:rsidRPr="00BF3250">
          <w:rPr>
            <w:color w:val="auto"/>
          </w:rPr>
          <w:t>Decreto nº 11.246, de 2022, art. 22, II</w:t>
        </w:r>
      </w:hyperlink>
      <w:r w:rsidRPr="00BF3250">
        <w:rPr>
          <w:color w:val="auto"/>
        </w:rPr>
        <w:t>);</w:t>
      </w:r>
    </w:p>
    <w:p w14:paraId="64EF1232" w14:textId="08D1B8DB" w:rsidR="00573B28" w:rsidRPr="00BF3250" w:rsidRDefault="18AF6665" w:rsidP="001B4C70">
      <w:pPr>
        <w:pStyle w:val="Nivel2"/>
        <w:rPr>
          <w:color w:val="auto"/>
        </w:rPr>
      </w:pPr>
      <w:r w:rsidRPr="00BF3250">
        <w:rPr>
          <w:color w:val="auto"/>
        </w:rPr>
        <w:t>Identificada qualquer inexatidão ou irregularidade, o fiscal técnico do contrato emitirá notificações para a correção da execução do contrato, determinando prazo para a correção. (</w:t>
      </w:r>
      <w:hyperlink r:id="rId13" w:anchor="art22">
        <w:r w:rsidRPr="00BF3250">
          <w:rPr>
            <w:rStyle w:val="Hyperlink"/>
            <w:color w:val="auto"/>
          </w:rPr>
          <w:t>Decreto nº 11.246, de 2022, art. 22, III</w:t>
        </w:r>
      </w:hyperlink>
      <w:r w:rsidRPr="00BF3250">
        <w:rPr>
          <w:color w:val="auto"/>
        </w:rPr>
        <w:t xml:space="preserve">); </w:t>
      </w:r>
    </w:p>
    <w:p w14:paraId="4DBE15DB" w14:textId="70AD6619" w:rsidR="00573B28" w:rsidRPr="00BF3250" w:rsidRDefault="18AF6665" w:rsidP="001B4C70">
      <w:pPr>
        <w:pStyle w:val="Nivel2"/>
        <w:rPr>
          <w:color w:val="auto"/>
        </w:rPr>
      </w:pPr>
      <w:r w:rsidRPr="00BF3250">
        <w:rPr>
          <w:color w:val="auto"/>
        </w:rPr>
        <w:t>O fiscal técnico do contrato informará ao gestor do contato, em tempo hábil, a situação que demandar decisão ou adoção de medidas que ultrapassem sua competência, para que adote as medidas necessárias e saneadoras, se for o caso. (</w:t>
      </w:r>
      <w:hyperlink r:id="rId14" w:anchor="art22">
        <w:r w:rsidRPr="00BF3250">
          <w:rPr>
            <w:rStyle w:val="Hyperlink"/>
            <w:color w:val="auto"/>
          </w:rPr>
          <w:t>Decreto nº 11.246, de 2022, art. 22, IV</w:t>
        </w:r>
      </w:hyperlink>
      <w:r w:rsidRPr="00BF3250">
        <w:rPr>
          <w:color w:val="auto"/>
        </w:rPr>
        <w:t>);</w:t>
      </w:r>
    </w:p>
    <w:p w14:paraId="66073CF5" w14:textId="4732C44B" w:rsidR="00573B28" w:rsidRPr="00BF3250" w:rsidRDefault="18AF6665" w:rsidP="001B4C70">
      <w:pPr>
        <w:pStyle w:val="Nivel2"/>
        <w:rPr>
          <w:color w:val="auto"/>
        </w:rPr>
      </w:pPr>
      <w:r w:rsidRPr="00BF3250">
        <w:rPr>
          <w:color w:val="auto"/>
        </w:rPr>
        <w:t>No caso de ocorrências que possam inviabilizar a execução do contrato nas datas aprazadas, o fiscal técnico do contrato comunicará o fato imediatamente ao gestor do contrato. (</w:t>
      </w:r>
      <w:hyperlink r:id="rId15" w:anchor="art22">
        <w:r w:rsidRPr="00BF3250">
          <w:rPr>
            <w:rStyle w:val="Hyperlink"/>
            <w:color w:val="auto"/>
          </w:rPr>
          <w:t>Decreto nº 11.246, de 2022, art. 22, V</w:t>
        </w:r>
      </w:hyperlink>
      <w:r w:rsidRPr="00BF3250">
        <w:rPr>
          <w:rFonts w:eastAsia="Times New Roman"/>
          <w:color w:val="auto"/>
        </w:rPr>
        <w:t>);</w:t>
      </w:r>
    </w:p>
    <w:p w14:paraId="372A75D1" w14:textId="01A14ACA" w:rsidR="18AF6665" w:rsidRPr="00BF3250" w:rsidRDefault="18AF6665" w:rsidP="001B4C70">
      <w:pPr>
        <w:pStyle w:val="Nivel2"/>
        <w:rPr>
          <w:color w:val="auto"/>
        </w:rPr>
      </w:pPr>
      <w:r w:rsidRPr="00BF3250">
        <w:rPr>
          <w:color w:val="auto"/>
        </w:rPr>
        <w:lastRenderedPageBreak/>
        <w:t xml:space="preserve">O fiscal técnico do contrato comunicará ao gestor do contrato, em tempo hábil, o término do contrato sob sua responsabilidade, com vistas à tempestiva </w:t>
      </w:r>
      <w:r w:rsidRPr="00BF3250">
        <w:rPr>
          <w:rFonts w:eastAsia="Times New Roman"/>
          <w:color w:val="auto"/>
        </w:rPr>
        <w:t xml:space="preserve">renovação </w:t>
      </w:r>
      <w:r w:rsidRPr="00BF3250">
        <w:rPr>
          <w:color w:val="auto"/>
        </w:rPr>
        <w:t>ou à prorrogação contratual (</w:t>
      </w:r>
      <w:hyperlink r:id="rId16" w:anchor="art22">
        <w:r w:rsidRPr="00BF3250">
          <w:rPr>
            <w:rStyle w:val="Hyperlink"/>
            <w:color w:val="auto"/>
          </w:rPr>
          <w:t>Decreto nº 11.246, de 2022, art. 22, VII</w:t>
        </w:r>
      </w:hyperlink>
      <w:r w:rsidRPr="00BF3250">
        <w:rPr>
          <w:color w:val="auto"/>
        </w:rPr>
        <w:t>).</w:t>
      </w:r>
    </w:p>
    <w:p w14:paraId="663F3B16" w14:textId="08AA89FC" w:rsidR="78567835" w:rsidRPr="00BF3250" w:rsidRDefault="78567835" w:rsidP="001B4C70">
      <w:pPr>
        <w:pStyle w:val="Nivel2"/>
        <w:rPr>
          <w:color w:val="auto"/>
        </w:rPr>
      </w:pPr>
      <w:r w:rsidRPr="00BF3250">
        <w:rPr>
          <w:color w:val="auto"/>
        </w:rPr>
        <w:t xml:space="preserve">A fiscalização técnica dos contratos deve avaliar constantemente através do Instrumento de Medição de Resultado (IMR), conforme previsto </w:t>
      </w:r>
      <w:r w:rsidR="00460423" w:rsidRPr="00BF3250">
        <w:rPr>
          <w:color w:val="auto"/>
        </w:rPr>
        <w:t>em</w:t>
      </w:r>
      <w:r w:rsidRPr="00BF3250">
        <w:rPr>
          <w:color w:val="auto"/>
        </w:rPr>
        <w:t xml:space="preserve"> </w:t>
      </w:r>
      <w:r w:rsidRPr="00BF3250">
        <w:rPr>
          <w:iCs/>
          <w:color w:val="auto"/>
        </w:rPr>
        <w:t xml:space="preserve">Anexo </w:t>
      </w:r>
      <w:r w:rsidR="00460423" w:rsidRPr="00BF3250">
        <w:rPr>
          <w:iCs/>
          <w:color w:val="auto"/>
        </w:rPr>
        <w:t>próprio</w:t>
      </w:r>
      <w:r w:rsidRPr="00BF3250">
        <w:rPr>
          <w:color w:val="auto"/>
        </w:rPr>
        <w:t xml:space="preserve"> para aferição da qualidade da prestação dos serviços, devendo haver o redimensionamento no pagamento com base nos indicadores estabelecidos.</w:t>
      </w:r>
    </w:p>
    <w:p w14:paraId="397D465C" w14:textId="58B1D611" w:rsidR="78567835" w:rsidRPr="00BF3250" w:rsidRDefault="78567835" w:rsidP="001B4C70">
      <w:pPr>
        <w:pStyle w:val="Nivel2"/>
        <w:rPr>
          <w:color w:val="auto"/>
        </w:rPr>
      </w:pPr>
      <w:r w:rsidRPr="00BF3250">
        <w:rPr>
          <w:color w:val="auto"/>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791005E9" w14:textId="41F6DA58" w:rsidR="78567835" w:rsidRPr="00BF3250" w:rsidRDefault="78567835" w:rsidP="001B4C70">
      <w:pPr>
        <w:pStyle w:val="Nivel2"/>
        <w:rPr>
          <w:color w:val="auto"/>
        </w:rPr>
      </w:pPr>
      <w:r w:rsidRPr="00BF3250">
        <w:rPr>
          <w:color w:val="auto"/>
        </w:rPr>
        <w:t>O fiscal técnico do contrato deverá apresentar ao preposto da contratada a avaliação da execução do objeto ou, se for o caso, a avaliação de desempenho e qualidade da prestação dos serviços realizada.</w:t>
      </w:r>
    </w:p>
    <w:p w14:paraId="2555789E" w14:textId="3E24E682" w:rsidR="78567835" w:rsidRPr="00BF3250" w:rsidRDefault="78567835" w:rsidP="001B4C70">
      <w:pPr>
        <w:pStyle w:val="Nivel2"/>
        <w:rPr>
          <w:color w:val="auto"/>
        </w:rPr>
      </w:pPr>
      <w:r w:rsidRPr="00BF3250">
        <w:rPr>
          <w:color w:val="auto"/>
        </w:rPr>
        <w:t>O preposto deverá apor assinatura no documento, tomando ciência da avaliação realizada.</w:t>
      </w:r>
    </w:p>
    <w:p w14:paraId="6639243A" w14:textId="1A99E359" w:rsidR="78567835" w:rsidRPr="00BF3250" w:rsidRDefault="78567835" w:rsidP="001B4C70">
      <w:pPr>
        <w:pStyle w:val="Nivel2"/>
        <w:rPr>
          <w:color w:val="auto"/>
        </w:rPr>
      </w:pPr>
      <w:r w:rsidRPr="00BF3250">
        <w:rPr>
          <w:color w:val="auto"/>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4BF28266" w14:textId="3F9E63CC" w:rsidR="78567835" w:rsidRPr="00BF3250" w:rsidRDefault="78567835" w:rsidP="001B4C70">
      <w:pPr>
        <w:pStyle w:val="Nivel2"/>
        <w:rPr>
          <w:color w:val="auto"/>
        </w:rPr>
      </w:pPr>
      <w:r w:rsidRPr="00BF3250">
        <w:rPr>
          <w:color w:val="auto"/>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5DE8989C" w14:textId="0579AD8B" w:rsidR="78567835" w:rsidRPr="00BF3250" w:rsidRDefault="78567835" w:rsidP="001B4C70">
      <w:pPr>
        <w:pStyle w:val="Nivel2"/>
        <w:rPr>
          <w:color w:val="auto"/>
        </w:rPr>
      </w:pPr>
      <w:r w:rsidRPr="00BF3250">
        <w:rPr>
          <w:color w:val="auto"/>
        </w:rPr>
        <w:t>É vedada a atribuição à contratada da avaliação de desempenho e qualidade da prestação dos serviços por ela realizada.</w:t>
      </w:r>
    </w:p>
    <w:p w14:paraId="5FDAFC01" w14:textId="28BEB4F6" w:rsidR="78567835" w:rsidRPr="00BF3250" w:rsidRDefault="78567835" w:rsidP="001B4C70">
      <w:pPr>
        <w:pStyle w:val="Nivel2"/>
        <w:rPr>
          <w:color w:val="auto"/>
        </w:rPr>
      </w:pPr>
      <w:r w:rsidRPr="00BF3250">
        <w:rPr>
          <w:color w:val="auto"/>
        </w:rPr>
        <w:t>O fiscal técnico poderá realizar a avaliação diária, semanal ou mensal, desde que o período escolhido seja suficiente para avaliar ou, se for o caso, aferir o desempenho e qualidade da prestação dos serviços.</w:t>
      </w:r>
    </w:p>
    <w:p w14:paraId="0E9A703E" w14:textId="64042C31" w:rsidR="78567835" w:rsidRPr="00BF3250" w:rsidRDefault="78567835" w:rsidP="001B4C70">
      <w:pPr>
        <w:pStyle w:val="Nivel2"/>
        <w:rPr>
          <w:color w:val="auto"/>
        </w:rPr>
      </w:pPr>
      <w:r w:rsidRPr="00BF3250">
        <w:rPr>
          <w:color w:val="auto"/>
        </w:rPr>
        <w:t xml:space="preserve">A fiscalização do contrato, ao verificar que houve </w:t>
      </w:r>
      <w:proofErr w:type="spellStart"/>
      <w:r w:rsidRPr="00BF3250">
        <w:rPr>
          <w:color w:val="auto"/>
        </w:rPr>
        <w:t>subdimensionamento</w:t>
      </w:r>
      <w:proofErr w:type="spellEnd"/>
      <w:r w:rsidRPr="00BF3250">
        <w:rPr>
          <w:color w:val="auto"/>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na Lei n. 14.133/2021. (IN05/17 - art. 62)</w:t>
      </w:r>
    </w:p>
    <w:p w14:paraId="2BD756C5" w14:textId="2D029587" w:rsidR="78567835" w:rsidRPr="00BF3250" w:rsidRDefault="78567835" w:rsidP="001B4C70">
      <w:pPr>
        <w:pStyle w:val="Nivel2"/>
        <w:rPr>
          <w:color w:val="auto"/>
        </w:rPr>
      </w:pPr>
      <w:r w:rsidRPr="00BF3250">
        <w:rPr>
          <w:color w:val="auto"/>
        </w:rPr>
        <w:t>A conformidade do material/técnica/equipamento a ser utilizado na execução dos serviços deverá ser verificada juntamente com o documento da Contratada que contenha a relação detalhada destes, de acordo com o estabelecido neste Termo de Referência e na proposta, informando as respectivas quantidades e especificações técnicas, tais como: marca, qualidade e forma de uso. (</w:t>
      </w:r>
      <w:proofErr w:type="gramStart"/>
      <w:r w:rsidRPr="00BF3250">
        <w:rPr>
          <w:color w:val="auto"/>
        </w:rPr>
        <w:t>art.</w:t>
      </w:r>
      <w:proofErr w:type="gramEnd"/>
      <w:r w:rsidRPr="00BF3250">
        <w:rPr>
          <w:color w:val="auto"/>
        </w:rPr>
        <w:t xml:space="preserve"> 47, §2º, IN05/2017)</w:t>
      </w:r>
    </w:p>
    <w:p w14:paraId="667C8F5C" w14:textId="2CD7F62E" w:rsidR="78567835" w:rsidRPr="00BF3250" w:rsidRDefault="78567835" w:rsidP="001B4C70">
      <w:pPr>
        <w:pStyle w:val="Nivel2"/>
        <w:rPr>
          <w:color w:val="auto"/>
        </w:rPr>
      </w:pPr>
      <w:r w:rsidRPr="00BF3250">
        <w:rPr>
          <w:color w:val="auto"/>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w:t>
      </w:r>
    </w:p>
    <w:p w14:paraId="17512FA8" w14:textId="5353E21A" w:rsidR="78567835" w:rsidRPr="00BF3250" w:rsidRDefault="78567835" w:rsidP="001B4C70">
      <w:pPr>
        <w:pStyle w:val="Nivel2"/>
        <w:rPr>
          <w:color w:val="auto"/>
        </w:rPr>
      </w:pPr>
      <w:r w:rsidRPr="00BF3250">
        <w:rPr>
          <w:color w:val="auto"/>
        </w:rPr>
        <w:lastRenderedPageBreak/>
        <w:t>As disposições previstas neste Termo de Referência não excluem o disposto no Anexo VIII da Instrução Normativa SEGES/MP nº 05, de 2017, aplicável no que for pertinente à contratação, por força da Instrução Normativa Seges/ME nº 98, de 26 de dezembro de 2022.</w:t>
      </w:r>
    </w:p>
    <w:p w14:paraId="76EEFEE1" w14:textId="196E2212" w:rsidR="00573B28" w:rsidRPr="00BF3250" w:rsidRDefault="5EF6E386" w:rsidP="001B4C70">
      <w:pPr>
        <w:pStyle w:val="Nivel2"/>
        <w:rPr>
          <w:color w:val="auto"/>
        </w:rPr>
      </w:pPr>
      <w:r w:rsidRPr="00BF3250">
        <w:rPr>
          <w:color w:val="auto"/>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6FB194EF" w14:textId="53CD58F1" w:rsidR="00573B28" w:rsidRPr="00BF3250" w:rsidRDefault="5DA3933E" w:rsidP="001B4C70">
      <w:pPr>
        <w:pStyle w:val="Nvel1-SemNumerao"/>
      </w:pPr>
      <w:r w:rsidRPr="00BF3250">
        <w:t>Fiscalização Administrativa</w:t>
      </w:r>
    </w:p>
    <w:p w14:paraId="5B0114C4" w14:textId="23BEDD2F" w:rsidR="00573B28" w:rsidRPr="00BF3250" w:rsidRDefault="244FED63" w:rsidP="001B4C70">
      <w:pPr>
        <w:pStyle w:val="Nivel2"/>
        <w:rPr>
          <w:color w:val="auto"/>
        </w:rPr>
      </w:pPr>
      <w:r w:rsidRPr="00BF3250">
        <w:rPr>
          <w:color w:val="auto"/>
        </w:rPr>
        <w:t xml:space="preserve">O fiscal administrativo do contrato verificará a manutenção das condições de habilitação da contratada, acompanhará o empenho, o pagamento, as garantias, as glosas e a formalização de </w:t>
      </w:r>
      <w:proofErr w:type="spellStart"/>
      <w:r w:rsidRPr="00BF3250">
        <w:rPr>
          <w:color w:val="auto"/>
        </w:rPr>
        <w:t>apostilamento</w:t>
      </w:r>
      <w:proofErr w:type="spellEnd"/>
      <w:r w:rsidRPr="00BF3250">
        <w:rPr>
          <w:color w:val="auto"/>
        </w:rPr>
        <w:t xml:space="preserve"> e termos aditivos, solicitando quaisquer documentos comprobatórios pertinentes, caso necessário (</w:t>
      </w:r>
      <w:hyperlink r:id="rId17" w:anchor="art23">
        <w:r w:rsidRPr="00BF3250">
          <w:rPr>
            <w:rStyle w:val="Hyperlink"/>
            <w:color w:val="auto"/>
          </w:rPr>
          <w:t>Art. 23, I e II, do Decreto nº 11.246, de 2022</w:t>
        </w:r>
      </w:hyperlink>
      <w:r w:rsidRPr="00BF3250">
        <w:rPr>
          <w:color w:val="auto"/>
        </w:rPr>
        <w:t>).</w:t>
      </w:r>
    </w:p>
    <w:p w14:paraId="1E41E487" w14:textId="6C381795" w:rsidR="244FED63" w:rsidRPr="00BF3250" w:rsidRDefault="244FED63" w:rsidP="001B4C70">
      <w:pPr>
        <w:pStyle w:val="Nivel2"/>
        <w:rPr>
          <w:color w:val="auto"/>
        </w:rPr>
      </w:pPr>
      <w:r w:rsidRPr="00BF3250">
        <w:rPr>
          <w:color w:val="auto"/>
        </w:rPr>
        <w:t>Caso ocorra descumprimento das obrigações contratuais, o fiscal administrativo do contrato atuará tempestivamente na solução do problema, reportando ao gestor do contrato para que tome as providências cabíveis, quando ultrapassar a sua competência; (</w:t>
      </w:r>
      <w:hyperlink r:id="rId18" w:anchor="art23">
        <w:r w:rsidRPr="00BF3250">
          <w:rPr>
            <w:rStyle w:val="Hyperlink"/>
            <w:color w:val="auto"/>
          </w:rPr>
          <w:t>Decreto nº 11.246, de 2022, art. 23, IV</w:t>
        </w:r>
      </w:hyperlink>
      <w:r w:rsidRPr="00BF3250">
        <w:rPr>
          <w:color w:val="auto"/>
        </w:rPr>
        <w:t>).</w:t>
      </w:r>
    </w:p>
    <w:p w14:paraId="075B16E2" w14:textId="7CEF9BFE" w:rsidR="4A1CBB7A" w:rsidRPr="00BF3250" w:rsidRDefault="4A1CBB7A" w:rsidP="001B4C70">
      <w:pPr>
        <w:pStyle w:val="Nivel2"/>
        <w:rPr>
          <w:color w:val="auto"/>
        </w:rPr>
      </w:pPr>
      <w:r w:rsidRPr="00BF3250">
        <w:rPr>
          <w:color w:val="auto"/>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693CBDA0" w14:textId="45D54E0D" w:rsidR="4A1CBB7A" w:rsidRPr="00BF3250" w:rsidRDefault="4A1CBB7A" w:rsidP="001B4C70">
      <w:pPr>
        <w:pStyle w:val="Nivel2"/>
        <w:rPr>
          <w:color w:val="auto"/>
        </w:rPr>
      </w:pPr>
      <w:r w:rsidRPr="00BF3250">
        <w:rPr>
          <w:color w:val="auto"/>
        </w:rPr>
        <w:t>Na fiscalização do cumprimento das obrigações trabalhistas e sociais exigir-se-á, dentre outras, as seguintes comprovações</w:t>
      </w:r>
      <w:r w:rsidR="60C26BC8" w:rsidRPr="00BF3250">
        <w:rPr>
          <w:color w:val="auto"/>
        </w:rPr>
        <w:t>:</w:t>
      </w:r>
    </w:p>
    <w:p w14:paraId="0A0F801F" w14:textId="32A13A38" w:rsidR="42CB13FE" w:rsidRPr="00BF3250" w:rsidRDefault="42CB13FE" w:rsidP="001B4C70">
      <w:pPr>
        <w:pStyle w:val="Nivel3-erro"/>
      </w:pPr>
      <w:r w:rsidRPr="00BF3250">
        <w:t>No caso de empresas regidas pela Consolidação das Leis do Trabalho (CLT):</w:t>
      </w:r>
    </w:p>
    <w:p w14:paraId="7E66EB55" w14:textId="72A231C9" w:rsidR="42CB13FE" w:rsidRPr="00BF3250" w:rsidRDefault="42CB13FE" w:rsidP="001B4C70">
      <w:pPr>
        <w:pStyle w:val="Nivel4"/>
      </w:pPr>
      <w:bookmarkStart w:id="4" w:name="_Ref126527030"/>
      <w:proofErr w:type="gramStart"/>
      <w:r w:rsidRPr="00BF3250">
        <w:t>no</w:t>
      </w:r>
      <w:proofErr w:type="gramEnd"/>
      <w:r w:rsidRPr="00BF3250">
        <w:t xml:space="preserve"> primeiro mês da prestação dos serviços, a contratada deverá apresentar a seguinte documentação:</w:t>
      </w:r>
      <w:bookmarkEnd w:id="4"/>
    </w:p>
    <w:p w14:paraId="5F922962" w14:textId="726EECFD" w:rsidR="42CB13FE" w:rsidRPr="00BF3250" w:rsidRDefault="42CB13FE" w:rsidP="001B4C70">
      <w:pPr>
        <w:pStyle w:val="Nivel5"/>
      </w:pPr>
      <w:proofErr w:type="gramStart"/>
      <w:r w:rsidRPr="00BF3250">
        <w:t>relação</w:t>
      </w:r>
      <w:proofErr w:type="gramEnd"/>
      <w:r w:rsidRPr="00BF3250">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372CD93F" w14:textId="5214FAC8" w:rsidR="42CB13FE" w:rsidRPr="00BF3250" w:rsidRDefault="42CB13FE" w:rsidP="001B4C70">
      <w:pPr>
        <w:pStyle w:val="Nivel5"/>
      </w:pPr>
      <w:r w:rsidRPr="00BF3250">
        <w:t>Carteira de Trabalho e Previdência Social (CTPS) dos empregados admitidos e dos responsáveis técnicos pela execução dos serviços, quando for o caso, devidamente assinada pela contratada;</w:t>
      </w:r>
    </w:p>
    <w:p w14:paraId="738CF690" w14:textId="7503B79D" w:rsidR="167BC2B9" w:rsidRPr="00BF3250" w:rsidRDefault="42CB13FE" w:rsidP="001B4C70">
      <w:pPr>
        <w:pStyle w:val="Nivel5"/>
      </w:pPr>
      <w:proofErr w:type="gramStart"/>
      <w:r w:rsidRPr="00BF3250">
        <w:t>exames</w:t>
      </w:r>
      <w:proofErr w:type="gramEnd"/>
      <w:r w:rsidRPr="00BF3250">
        <w:t xml:space="preserve"> médicos admissionais dos empregados da contratada que prestarão os serviços</w:t>
      </w:r>
      <w:r w:rsidR="512C9FBD" w:rsidRPr="00BF3250">
        <w:t>; e</w:t>
      </w:r>
    </w:p>
    <w:p w14:paraId="3728538D" w14:textId="04C15530" w:rsidR="00F63965" w:rsidRPr="00BF3250" w:rsidRDefault="42CB13FE" w:rsidP="001B4C70">
      <w:pPr>
        <w:pStyle w:val="Nivel4"/>
        <w:rPr>
          <w:rFonts w:eastAsia="MS Mincho"/>
          <w:szCs w:val="20"/>
        </w:rPr>
      </w:pPr>
      <w:proofErr w:type="gramStart"/>
      <w:r w:rsidRPr="00BF3250">
        <w:t>entrega</w:t>
      </w:r>
      <w:proofErr w:type="gramEnd"/>
      <w:r w:rsidRPr="00BF3250">
        <w:t xml:space="preserve">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BF3250">
        <w:t>Sicaf</w:t>
      </w:r>
      <w:proofErr w:type="spellEnd"/>
      <w:r w:rsidRPr="00BF3250">
        <w:t>):</w:t>
      </w:r>
    </w:p>
    <w:p w14:paraId="7260FCD3" w14:textId="6D41B67C" w:rsidR="42CB13FE" w:rsidRPr="00BF3250" w:rsidRDefault="42CB13FE" w:rsidP="001B4C70">
      <w:pPr>
        <w:pStyle w:val="Nivel5"/>
      </w:pPr>
      <w:r w:rsidRPr="00BF3250">
        <w:t>Certidão Negativa de Débitos relativos a Créditos Tributários Federais e à Dívida Ativa da União (CND);</w:t>
      </w:r>
    </w:p>
    <w:p w14:paraId="273C843D" w14:textId="40A33915" w:rsidR="42CB13FE" w:rsidRPr="00BF3250" w:rsidRDefault="42CB13FE" w:rsidP="001B4C70">
      <w:pPr>
        <w:pStyle w:val="Nivel5"/>
      </w:pPr>
      <w:proofErr w:type="gramStart"/>
      <w:r w:rsidRPr="00BF3250">
        <w:t>certidões</w:t>
      </w:r>
      <w:proofErr w:type="gramEnd"/>
      <w:r w:rsidRPr="00BF3250">
        <w:t xml:space="preserve"> que comprovem a regularidade perante as Fazendas Estadual, Distrital e Municipal do domicílio ou sede do contratado;</w:t>
      </w:r>
    </w:p>
    <w:p w14:paraId="074C1125" w14:textId="7394C8C3" w:rsidR="42CB13FE" w:rsidRPr="00BF3250" w:rsidRDefault="42CB13FE" w:rsidP="001B4C70">
      <w:pPr>
        <w:pStyle w:val="Nivel5"/>
      </w:pPr>
      <w:r w:rsidRPr="00BF3250">
        <w:t>Certidão de Regularidade do FGTS (CRF); e</w:t>
      </w:r>
    </w:p>
    <w:p w14:paraId="2EFF065D" w14:textId="71F098C4" w:rsidR="42CB13FE" w:rsidRPr="00BF3250" w:rsidRDefault="42CB13FE" w:rsidP="001B4C70">
      <w:pPr>
        <w:pStyle w:val="Nivel5"/>
      </w:pPr>
      <w:r w:rsidRPr="00BF3250">
        <w:t>Certidão Negativa de Débitos Trabalhistas (CNDT).</w:t>
      </w:r>
    </w:p>
    <w:p w14:paraId="7BD77CBA" w14:textId="0C6D0E7D" w:rsidR="42CB13FE" w:rsidRPr="00BF3250" w:rsidRDefault="42CB13FE" w:rsidP="001B4C70">
      <w:pPr>
        <w:pStyle w:val="Nivel4"/>
      </w:pPr>
      <w:proofErr w:type="gramStart"/>
      <w:r w:rsidRPr="00BF3250">
        <w:lastRenderedPageBreak/>
        <w:t>entrega</w:t>
      </w:r>
      <w:proofErr w:type="gramEnd"/>
      <w:r w:rsidRPr="00BF3250">
        <w:t>, quando solicitado pel</w:t>
      </w:r>
      <w:r w:rsidR="432EA360" w:rsidRPr="00BF3250">
        <w:t>o Contratante</w:t>
      </w:r>
      <w:r w:rsidRPr="00BF3250">
        <w:t>, de quaisquer dos seguintes documentos:</w:t>
      </w:r>
    </w:p>
    <w:p w14:paraId="0D03F88D" w14:textId="0135C38D" w:rsidR="42CB13FE" w:rsidRPr="00BF3250" w:rsidRDefault="42CB13FE" w:rsidP="001B4C70">
      <w:pPr>
        <w:pStyle w:val="Nivel5"/>
      </w:pPr>
      <w:proofErr w:type="gramStart"/>
      <w:r w:rsidRPr="00BF3250">
        <w:t>extrato</w:t>
      </w:r>
      <w:proofErr w:type="gramEnd"/>
      <w:r w:rsidRPr="00BF3250">
        <w:t xml:space="preserve"> da conta do INSS e do FGTS de qualquer empregado, a critério da Administração contratante;</w:t>
      </w:r>
    </w:p>
    <w:p w14:paraId="5CC590E3" w14:textId="05385B3E" w:rsidR="42CB13FE" w:rsidRPr="00BF3250" w:rsidRDefault="42CB13FE" w:rsidP="001B4C70">
      <w:pPr>
        <w:pStyle w:val="Nivel5"/>
      </w:pPr>
      <w:proofErr w:type="gramStart"/>
      <w:r w:rsidRPr="00BF3250">
        <w:t>cópia</w:t>
      </w:r>
      <w:proofErr w:type="gramEnd"/>
      <w:r w:rsidRPr="00BF3250">
        <w:t xml:space="preserve"> da folha de pagamento analítica de qualquer mês da prestação dos serviços, em que conste como tomador </w:t>
      </w:r>
      <w:r w:rsidR="60A1C908" w:rsidRPr="00BF3250">
        <w:t>a parte contratante</w:t>
      </w:r>
      <w:r w:rsidRPr="00BF3250">
        <w:t>;</w:t>
      </w:r>
    </w:p>
    <w:p w14:paraId="43B67EDB" w14:textId="6A6C7F2C" w:rsidR="42CB13FE" w:rsidRPr="00BF3250" w:rsidRDefault="42CB13FE" w:rsidP="001B4C70">
      <w:pPr>
        <w:pStyle w:val="Nivel5"/>
      </w:pPr>
      <w:proofErr w:type="gramStart"/>
      <w:r w:rsidRPr="00BF3250">
        <w:t>cópia</w:t>
      </w:r>
      <w:proofErr w:type="gramEnd"/>
      <w:r w:rsidRPr="00BF3250">
        <w:t xml:space="preserve"> dos contracheques dos empregados relativos a qualquer mês da prestação dos serviços ou, ainda, quando necessário, cópia de recibos de depósitos bancários;</w:t>
      </w:r>
    </w:p>
    <w:p w14:paraId="629B7A68" w14:textId="48D044E5" w:rsidR="42CB13FE" w:rsidRPr="00BF3250" w:rsidRDefault="42CB13FE" w:rsidP="001B4C70">
      <w:pPr>
        <w:pStyle w:val="Nivel5"/>
      </w:pPr>
      <w:proofErr w:type="gramStart"/>
      <w:r w:rsidRPr="00BF3250">
        <w:t>comprovantes</w:t>
      </w:r>
      <w:proofErr w:type="gramEnd"/>
      <w:r w:rsidRPr="00BF3250">
        <w:t xml:space="preserve"> de entrega de benefícios suplementares (vale-transporte, vale-alimentação, entre outros), a que estiver obrigada por força de lei ou de Convenção ou Acordo Coletivo de Trabalho, relativos a qualquer mês da prestação dos serviços e de qualquer empregado; e</w:t>
      </w:r>
    </w:p>
    <w:p w14:paraId="0563F642" w14:textId="0D6D0562" w:rsidR="42CB13FE" w:rsidRPr="00BF3250" w:rsidRDefault="42CB13FE" w:rsidP="001B4C70">
      <w:pPr>
        <w:pStyle w:val="Nivel5"/>
      </w:pPr>
      <w:proofErr w:type="gramStart"/>
      <w:r w:rsidRPr="00BF3250">
        <w:t>comprovantes</w:t>
      </w:r>
      <w:proofErr w:type="gramEnd"/>
      <w:r w:rsidRPr="00BF3250">
        <w:t xml:space="preserve"> de realização de eventuais cursos de treinamento e reciclagem que forem exigidos por lei ou pelo contrato.</w:t>
      </w:r>
    </w:p>
    <w:p w14:paraId="13F02852" w14:textId="75448980" w:rsidR="42CB13FE" w:rsidRPr="00BF3250" w:rsidRDefault="42CB13FE" w:rsidP="001B4C70">
      <w:pPr>
        <w:pStyle w:val="Nivel4"/>
        <w:rPr>
          <w:rFonts w:eastAsia="MS Mincho"/>
          <w:szCs w:val="20"/>
        </w:rPr>
      </w:pPr>
      <w:bookmarkStart w:id="5" w:name="_Ref126527146"/>
      <w:proofErr w:type="gramStart"/>
      <w:r w:rsidRPr="00BF3250">
        <w:t>entrega</w:t>
      </w:r>
      <w:proofErr w:type="gramEnd"/>
      <w:r w:rsidRPr="00BF3250">
        <w:t xml:space="preserve"> de cópia da documentação abaixo relacionada, quando da extinção ou rescisão do contrato, após o último mês de prestação dos serviços, no prazo definido no contrato:</w:t>
      </w:r>
      <w:bookmarkEnd w:id="5"/>
    </w:p>
    <w:p w14:paraId="3F76C460" w14:textId="48EBFFF1" w:rsidR="42CB13FE" w:rsidRPr="00BF3250" w:rsidRDefault="42CB13FE" w:rsidP="001B4C70">
      <w:pPr>
        <w:pStyle w:val="Nivel4"/>
      </w:pPr>
      <w:proofErr w:type="gramStart"/>
      <w:r w:rsidRPr="00BF3250">
        <w:t>termos</w:t>
      </w:r>
      <w:proofErr w:type="gramEnd"/>
      <w:r w:rsidRPr="00BF3250">
        <w:t xml:space="preserve"> de rescisão dos contratos de trabalho dos empregados prestadores de serviço, devidamente homologados, quando exigível pelo sindicato da categoria;</w:t>
      </w:r>
    </w:p>
    <w:p w14:paraId="59CAB3E3" w14:textId="38DED449" w:rsidR="42CB13FE" w:rsidRPr="00BF3250" w:rsidRDefault="42CB13FE" w:rsidP="001B4C70">
      <w:pPr>
        <w:pStyle w:val="Nivel4"/>
      </w:pPr>
      <w:proofErr w:type="gramStart"/>
      <w:r w:rsidRPr="00BF3250">
        <w:t>guias</w:t>
      </w:r>
      <w:proofErr w:type="gramEnd"/>
      <w:r w:rsidRPr="00BF3250">
        <w:t xml:space="preserve"> de recolhimento da contribuição previdenciária e do FGTS, referentes às rescisões contratuais;</w:t>
      </w:r>
    </w:p>
    <w:p w14:paraId="39B5169D" w14:textId="48D29A36" w:rsidR="42CB13FE" w:rsidRPr="00BF3250" w:rsidRDefault="42CB13FE" w:rsidP="001B4C70">
      <w:pPr>
        <w:pStyle w:val="Nivel4"/>
      </w:pPr>
      <w:proofErr w:type="gramStart"/>
      <w:r w:rsidRPr="00BF3250">
        <w:t>extratos</w:t>
      </w:r>
      <w:proofErr w:type="gramEnd"/>
      <w:r w:rsidRPr="00BF3250">
        <w:t xml:space="preserve"> dos depósitos efetuados nas contas vinculadas individuais do FGTS de cada empregado dispensado;</w:t>
      </w:r>
    </w:p>
    <w:p w14:paraId="3777CF73" w14:textId="5C969655" w:rsidR="002E42FF" w:rsidRPr="00BF3250" w:rsidRDefault="42CB13FE" w:rsidP="001B4C70">
      <w:pPr>
        <w:pStyle w:val="Nivel4"/>
      </w:pPr>
      <w:proofErr w:type="gramStart"/>
      <w:r w:rsidRPr="00BF3250">
        <w:t>exames</w:t>
      </w:r>
      <w:proofErr w:type="gramEnd"/>
      <w:r w:rsidRPr="00BF3250">
        <w:t xml:space="preserve"> médicos </w:t>
      </w:r>
      <w:proofErr w:type="spellStart"/>
      <w:r w:rsidRPr="00BF3250">
        <w:t>demissionais</w:t>
      </w:r>
      <w:proofErr w:type="spellEnd"/>
      <w:r w:rsidRPr="00BF3250">
        <w:t xml:space="preserve"> dos empregados dispensados.</w:t>
      </w:r>
    </w:p>
    <w:p w14:paraId="727CCF60" w14:textId="1B815AB0" w:rsidR="167BC2B9" w:rsidRPr="00BF3250" w:rsidRDefault="7AB5151D" w:rsidP="001B4C70">
      <w:pPr>
        <w:pStyle w:val="Nivel3-erro"/>
      </w:pPr>
      <w:r w:rsidRPr="00BF3250">
        <w:t>Sempre que houver admissão de novos empregados pela contratada, os documentos elencados n</w:t>
      </w:r>
      <w:r w:rsidR="000C1127" w:rsidRPr="00BF3250">
        <w:t xml:space="preserve">o item </w:t>
      </w:r>
      <w:r w:rsidRPr="00BF3250">
        <w:fldChar w:fldCharType="begin"/>
      </w:r>
      <w:r w:rsidRPr="00BF3250">
        <w:instrText xml:space="preserve"> REF _Ref126527030 \r \h  \* MERGEFORMAT </w:instrText>
      </w:r>
      <w:r w:rsidRPr="00BF3250">
        <w:fldChar w:fldCharType="separate"/>
      </w:r>
      <w:r w:rsidR="00291036" w:rsidRPr="00BF3250">
        <w:t>6.32.1.1</w:t>
      </w:r>
      <w:r w:rsidRPr="00BF3250">
        <w:fldChar w:fldCharType="end"/>
      </w:r>
      <w:r w:rsidR="000D4BAA" w:rsidRPr="00BF3250">
        <w:t xml:space="preserve"> </w:t>
      </w:r>
      <w:r w:rsidRPr="00BF3250">
        <w:t>acima deverão ser apresentados</w:t>
      </w:r>
      <w:r w:rsidR="22DA4D89" w:rsidRPr="00BF3250">
        <w:t>.</w:t>
      </w:r>
    </w:p>
    <w:p w14:paraId="7556D3D7" w14:textId="34C645DE" w:rsidR="528D8C33" w:rsidRPr="00BF3250" w:rsidRDefault="22DA4D89" w:rsidP="001B4C70">
      <w:pPr>
        <w:pStyle w:val="Nivel3-erro"/>
      </w:pPr>
      <w:r w:rsidRPr="00BF3250">
        <w:t xml:space="preserve">A Administração deverá analisar a documentação solicitada </w:t>
      </w:r>
      <w:r w:rsidR="000B69EE" w:rsidRPr="00BF3250">
        <w:t>no item</w:t>
      </w:r>
      <w:r w:rsidRPr="00BF3250">
        <w:t xml:space="preserve"> </w:t>
      </w:r>
      <w:r w:rsidRPr="00BF3250">
        <w:fldChar w:fldCharType="begin"/>
      </w:r>
      <w:r w:rsidRPr="00BF3250">
        <w:instrText xml:space="preserve"> REF _Ref126527146 \r \h  \* MERGEFORMAT </w:instrText>
      </w:r>
      <w:r w:rsidRPr="00BF3250">
        <w:fldChar w:fldCharType="separate"/>
      </w:r>
      <w:r w:rsidR="00291036" w:rsidRPr="00BF3250">
        <w:t>6.32.1.4</w:t>
      </w:r>
      <w:r w:rsidRPr="00BF3250">
        <w:fldChar w:fldCharType="end"/>
      </w:r>
      <w:r w:rsidR="000B69EE" w:rsidRPr="00BF3250">
        <w:t xml:space="preserve"> </w:t>
      </w:r>
      <w:r w:rsidRPr="00BF3250">
        <w:t>acima no prazo de 30 (trinta) dias após o recebimento dos documentos, prorrogáveis por mais 30 (trinta) dias, justificadamente.</w:t>
      </w:r>
    </w:p>
    <w:p w14:paraId="7DB987D0" w14:textId="3B95132A" w:rsidR="24924F12" w:rsidRPr="00BF3250" w:rsidRDefault="24924F12" w:rsidP="001B4C70">
      <w:pPr>
        <w:pStyle w:val="Nivel3-erro"/>
      </w:pPr>
      <w:r w:rsidRPr="00BF3250">
        <w:t xml:space="preserve"> 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14:paraId="2D20CA15" w14:textId="1A027CE4" w:rsidR="24924F12" w:rsidRPr="00BF3250" w:rsidRDefault="24924F12" w:rsidP="001B4C70">
      <w:pPr>
        <w:pStyle w:val="Nivel3-erro"/>
      </w:pPr>
      <w:r w:rsidRPr="00BF3250">
        <w:t>O termo de quitação anual efetivado deverá ser firmado junto ao respectivo Sindicato dos Empregados e obedecerá ao disposto no art. 507-B, parágrafo único, da CLT.</w:t>
      </w:r>
    </w:p>
    <w:p w14:paraId="1569CFF4" w14:textId="60D187BC" w:rsidR="24924F12" w:rsidRPr="00BF3250" w:rsidRDefault="24924F12" w:rsidP="001B4C70">
      <w:pPr>
        <w:pStyle w:val="Nivel3-erro"/>
      </w:pPr>
      <w:r w:rsidRPr="00BF3250">
        <w:t>Para fins de comprovação da adoção das providências a que se refere o presente item, será aceito qualquer meio de prova, tais como: recibo de convocação, declaração de negativa de negociação, ata de negociação, dentre outros.</w:t>
      </w:r>
    </w:p>
    <w:p w14:paraId="70B8E057" w14:textId="357320E1" w:rsidR="000B69EE" w:rsidRPr="00BF3250" w:rsidRDefault="24924F12" w:rsidP="001B4C70">
      <w:pPr>
        <w:pStyle w:val="Nivel3-erro"/>
      </w:pPr>
      <w:r w:rsidRPr="00BF3250">
        <w:t>Não haverá pagamento adicional pela Contratante à Contratada em razão do cumprimento das obrigações previstas neste item</w:t>
      </w:r>
      <w:r w:rsidR="42CB13FE" w:rsidRPr="00BF3250">
        <w:t>.</w:t>
      </w:r>
    </w:p>
    <w:p w14:paraId="41A60EF2" w14:textId="240FB7E2" w:rsidR="000B69EE" w:rsidRPr="00BF3250" w:rsidRDefault="42CB13FE" w:rsidP="001B4C70">
      <w:pPr>
        <w:pStyle w:val="Nivel3-erro"/>
      </w:pPr>
      <w:r w:rsidRPr="00BF3250">
        <w:t>No caso de sociedades diversas, tais como as Organizações Sociais Civis de Interesse Público (</w:t>
      </w:r>
      <w:proofErr w:type="spellStart"/>
      <w:r w:rsidRPr="00BF3250">
        <w:t>Oscip’s</w:t>
      </w:r>
      <w:proofErr w:type="spellEnd"/>
      <w:r w:rsidRPr="00BF3250">
        <w:t>) e as Organizações Sociais, será exigida a comprovação de atendimento a eventuais obrigações decorrentes da legislação que rege as respectivas organizações.</w:t>
      </w:r>
    </w:p>
    <w:p w14:paraId="2BE8DEEF" w14:textId="2DEC5846" w:rsidR="00912BFC" w:rsidRPr="00BF3250" w:rsidRDefault="42CB13FE" w:rsidP="001B4C70">
      <w:pPr>
        <w:pStyle w:val="Nivel3-erro"/>
      </w:pPr>
      <w:r w:rsidRPr="00BF3250">
        <w:lastRenderedPageBreak/>
        <w:t>Os documentos necessários à comprovação do cumprimento das obrigações sociais trabalhistas poderão ser apresentados em original ou por qualquer processo de cópia autenticada por cartório competente ou por servidor da Administração.</w:t>
      </w:r>
    </w:p>
    <w:p w14:paraId="1545332E" w14:textId="77777777" w:rsidR="00912BFC" w:rsidRPr="00BF3250" w:rsidRDefault="76983228" w:rsidP="001B4C70">
      <w:pPr>
        <w:pStyle w:val="Nivel3-erro"/>
      </w:pPr>
      <w:r w:rsidRPr="00BF3250">
        <w:t>Em caso de indício de irregularidade no recolhimento das contribuições previdenciárias, os fiscais ou gestores de contratos de serviços com regime de dedicação exclusiva de mão de obra deverão oficiar à Receita Federal do Brasil (RFB).</w:t>
      </w:r>
    </w:p>
    <w:p w14:paraId="78CDA1C7" w14:textId="34CBF76C" w:rsidR="003B31DC" w:rsidRPr="00BF3250" w:rsidRDefault="76983228" w:rsidP="001B4C70">
      <w:pPr>
        <w:pStyle w:val="Nivel3-erro"/>
      </w:pPr>
      <w:r w:rsidRPr="00BF3250">
        <w:t>Em caso de indício de irregularidade no recolhimento da contribuição para o FGTS, os fiscais ou gestores de contratos de serviços com regime de dedicação exclusiva de mão de obra deverão oficiar ao Ministério do Trabalho.</w:t>
      </w:r>
    </w:p>
    <w:p w14:paraId="077349CD" w14:textId="20EF2ACE" w:rsidR="167BC2B9" w:rsidRPr="00BF3250" w:rsidRDefault="003B31DC" w:rsidP="001B4C70">
      <w:pPr>
        <w:pStyle w:val="Nivel3-erro"/>
      </w:pPr>
      <w:r w:rsidRPr="00BF3250">
        <w:t>O descumprimento das obrigações trabalhistas ou a não manutenção das condições de habilitação pelo contratado poderá dar ensejo à rescisão contratual, sem prejuízo das demais sanções.</w:t>
      </w:r>
    </w:p>
    <w:p w14:paraId="3E2A6596" w14:textId="77777777" w:rsidR="00912BFC" w:rsidRPr="00BF3250" w:rsidRDefault="76983228" w:rsidP="001B4C70">
      <w:pPr>
        <w:pStyle w:val="Nivel3-erro"/>
      </w:pPr>
      <w:r w:rsidRPr="00BF3250">
        <w:t xml:space="preserve">A Administração </w:t>
      </w:r>
      <w:r w:rsidR="4B135628" w:rsidRPr="00BF3250">
        <w:t xml:space="preserve">contratante </w:t>
      </w:r>
      <w:r w:rsidRPr="00BF3250">
        <w:t>poderá conceder um prazo para que a contratada regularize suas obrigações trabalhistas ou suas condições de habilitação, sob pena de rescisão contratual, quando não identificar má-fé ou a incapacidade da empresa de corrigir.</w:t>
      </w:r>
    </w:p>
    <w:p w14:paraId="00A62057" w14:textId="37010BB1" w:rsidR="76983228" w:rsidRPr="00BF3250" w:rsidRDefault="2D8CEB2D" w:rsidP="001B4C70">
      <w:pPr>
        <w:pStyle w:val="Nivel3-erro"/>
      </w:pPr>
      <w:r w:rsidRPr="00BF3250">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42DA34B8" w14:textId="4A3C3C30" w:rsidR="2D8CEB2D" w:rsidRPr="00BF3250" w:rsidRDefault="2D8CEB2D" w:rsidP="001B4C70">
      <w:pPr>
        <w:pStyle w:val="Nivel3-erro"/>
      </w:pPr>
      <w:r w:rsidRPr="00BF3250">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694BEEAC" w14:textId="1F179632" w:rsidR="2D8CEB2D" w:rsidRPr="00BF3250" w:rsidRDefault="2D8CEB2D" w:rsidP="001B4C70">
      <w:pPr>
        <w:pStyle w:val="Nivel3-erro"/>
      </w:pPr>
      <w:r w:rsidRPr="00BF3250">
        <w:t xml:space="preserve">O sindicato representante da categoria do trabalhador deverá ser notificado pela Contratante para acompanhar o pagamento das verbas mencionadas. </w:t>
      </w:r>
    </w:p>
    <w:p w14:paraId="05067FE7" w14:textId="1AADE5FD" w:rsidR="2D8CEB2D" w:rsidRPr="00BF3250" w:rsidRDefault="2D8CEB2D" w:rsidP="001B4C70">
      <w:pPr>
        <w:pStyle w:val="Nivel3-erro"/>
      </w:pPr>
      <w:r w:rsidRPr="00BF3250">
        <w:t>Tais pagamentos não configuram vínculo empregatício ou implicam a assunção de responsabilidade por quaisquer obrigações dele decorrentes entre a contratante e os empregados da Contratada.</w:t>
      </w:r>
    </w:p>
    <w:p w14:paraId="04821435" w14:textId="78C79A8A" w:rsidR="2D8CEB2D" w:rsidRPr="00BF3250" w:rsidRDefault="2D8CEB2D" w:rsidP="001B4C70">
      <w:pPr>
        <w:pStyle w:val="Nivel3-erro"/>
      </w:pPr>
      <w:r w:rsidRPr="00BF3250">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14:paraId="021A561E" w14:textId="054DCA83" w:rsidR="2D8CEB2D" w:rsidRPr="00BF3250" w:rsidRDefault="2D8CEB2D" w:rsidP="001B4C70">
      <w:pPr>
        <w:pStyle w:val="Nivel3-erro"/>
      </w:pPr>
      <w:r w:rsidRPr="00BF3250">
        <w:t>A Contratada é responsável pelos encargos trabalhistas, previdenciários, fiscais e comerciais resultantes da execução do contrato.</w:t>
      </w:r>
    </w:p>
    <w:p w14:paraId="6BA4AAD0" w14:textId="6933F965" w:rsidR="2D8CEB2D" w:rsidRPr="00BF3250" w:rsidRDefault="2D8CEB2D" w:rsidP="001B4C70">
      <w:pPr>
        <w:pStyle w:val="Nivel3-erro"/>
      </w:pPr>
      <w:r w:rsidRPr="00BF3250">
        <w:t>A inadimplência da Contratada, com referência aos encargos trabalhistas, fiscais e comerciais não transfere à Administração Pública a responsabilidade por seu pagamento.</w:t>
      </w:r>
    </w:p>
    <w:p w14:paraId="71A74127" w14:textId="712FE0CC" w:rsidR="2D8CEB2D" w:rsidRPr="00BF3250" w:rsidRDefault="2D8CEB2D" w:rsidP="001B4C70">
      <w:pPr>
        <w:pStyle w:val="Nivel3-erro"/>
      </w:pPr>
      <w:r w:rsidRPr="00BF3250">
        <w:t>A fiscalização administrativa observará, ainda, as diretrizes relacionadas no item 10 do Anexo VIII-B da Instrução Normativa nº 5, de 26 de maio de 2017</w:t>
      </w:r>
      <w:r w:rsidR="76CA217B" w:rsidRPr="00BF3250">
        <w:t>, cuja incidência se admite por força da Instrução Normativa Seges/Me nº 98, de 26 de dezembro de 2022.</w:t>
      </w:r>
    </w:p>
    <w:p w14:paraId="251E0236" w14:textId="7C2A7D11" w:rsidR="00F02E5C" w:rsidRPr="00BF3250" w:rsidRDefault="76983228" w:rsidP="001B4C70">
      <w:pPr>
        <w:pStyle w:val="Nivel3-erro"/>
      </w:pPr>
      <w:r w:rsidRPr="00BF3250">
        <w:t>Para efeito de recebimento provisório, ao final de cada período mensal, o fiscal administrativo deverá verificar a efetiva realização dos dispêndios concernentes aos salários e às obrigações trabalhistas, previdenciárias e com o FGTS do mês anterior, dentre outros, emitindo relatório que será encaminhado ao gestor do contrato.</w:t>
      </w:r>
    </w:p>
    <w:p w14:paraId="3DC6BEDE" w14:textId="49DEA937" w:rsidR="5073C92D" w:rsidRPr="00BF3250" w:rsidRDefault="5073C92D" w:rsidP="001B4C70">
      <w:pPr>
        <w:pStyle w:val="Nvel1-SemNumerao"/>
      </w:pPr>
      <w:r w:rsidRPr="00BF3250">
        <w:lastRenderedPageBreak/>
        <w:t>Gestor do Contrato</w:t>
      </w:r>
    </w:p>
    <w:p w14:paraId="382256EE" w14:textId="2F3516A0" w:rsidR="1EC9FC32" w:rsidRPr="00BF3250" w:rsidRDefault="1EC9FC32" w:rsidP="001B4C70">
      <w:pPr>
        <w:pStyle w:val="Nivel2"/>
        <w:rPr>
          <w:color w:val="auto"/>
        </w:rPr>
      </w:pPr>
      <w:r w:rsidRPr="00BF3250">
        <w:rPr>
          <w:color w:val="auto"/>
        </w:rPr>
        <w:t>O gestor do contrato coordenará a atualização do processo de acompanhamento e</w:t>
      </w:r>
      <w:r w:rsidR="66D16BE1" w:rsidRPr="00BF3250">
        <w:rPr>
          <w:color w:val="auto"/>
        </w:rPr>
        <w:t xml:space="preserve"> </w:t>
      </w:r>
      <w:r w:rsidRPr="00BF3250">
        <w:rPr>
          <w:color w:val="auto"/>
        </w:rPr>
        <w:t>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14:paraId="78D632FC" w14:textId="77791CBC" w:rsidR="1EC9FC32" w:rsidRPr="00BF3250" w:rsidRDefault="1EC9FC32" w:rsidP="001B4C70">
      <w:pPr>
        <w:pStyle w:val="Nivel2"/>
        <w:rPr>
          <w:color w:val="auto"/>
        </w:rPr>
      </w:pPr>
      <w:r w:rsidRPr="00BF3250">
        <w:rPr>
          <w:color w:val="auto"/>
        </w:rPr>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14:paraId="38364DB6" w14:textId="63555AF2" w:rsidR="1EC9FC32" w:rsidRPr="00BF3250" w:rsidRDefault="1EC9FC32" w:rsidP="001B4C70">
      <w:pPr>
        <w:pStyle w:val="Nivel2"/>
        <w:rPr>
          <w:color w:val="auto"/>
        </w:rPr>
      </w:pPr>
      <w:r w:rsidRPr="00BF3250">
        <w:rPr>
          <w:color w:val="auto"/>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14:paraId="7F1BAFF8" w14:textId="6524BB0B" w:rsidR="1EC9FC32" w:rsidRPr="00BF3250" w:rsidRDefault="1EC9FC32" w:rsidP="001B4C70">
      <w:pPr>
        <w:pStyle w:val="Nivel2"/>
        <w:rPr>
          <w:color w:val="auto"/>
        </w:rPr>
      </w:pPr>
      <w:r w:rsidRPr="00BF3250">
        <w:rPr>
          <w:color w:val="auto"/>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14:paraId="5C1538E1" w14:textId="483DBFFA" w:rsidR="1EC9FC32" w:rsidRPr="00BF3250" w:rsidRDefault="1EC9FC32" w:rsidP="001B4C70">
      <w:pPr>
        <w:pStyle w:val="Nivel2"/>
        <w:rPr>
          <w:color w:val="auto"/>
        </w:rPr>
      </w:pPr>
      <w:r w:rsidRPr="00BF3250">
        <w:rPr>
          <w:color w:val="auto"/>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73DFC2BB" w14:textId="6AA97332" w:rsidR="1EC9FC32" w:rsidRPr="00BF3250" w:rsidRDefault="1EC9FC32" w:rsidP="001B4C70">
      <w:pPr>
        <w:pStyle w:val="Nivel2"/>
        <w:rPr>
          <w:color w:val="auto"/>
        </w:rPr>
      </w:pPr>
      <w:r w:rsidRPr="00BF3250">
        <w:rPr>
          <w:color w:val="auto"/>
        </w:rPr>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1A1E43C8" w14:textId="50084913" w:rsidR="1EC9FC32" w:rsidRPr="00BF3250" w:rsidRDefault="1EC9FC32" w:rsidP="001B4C70">
      <w:pPr>
        <w:pStyle w:val="Nivel2"/>
        <w:rPr>
          <w:color w:val="auto"/>
        </w:rPr>
      </w:pPr>
      <w:r w:rsidRPr="00BF3250">
        <w:rPr>
          <w:color w:val="auto"/>
        </w:rPr>
        <w:t>O gestor do contrato deverá enviar a documentação pertinente ao setor de contratos para a formalização dos procedimentos de liquidação e pagamento, no valor dimensionado pela fiscalização e gestão nos termos do contrato.</w:t>
      </w:r>
    </w:p>
    <w:p w14:paraId="06A0FBE0" w14:textId="77777777" w:rsidR="00573B28" w:rsidRPr="00BF3250" w:rsidRDefault="5DA070A6" w:rsidP="001B4C70">
      <w:pPr>
        <w:pStyle w:val="Nivel01"/>
      </w:pPr>
      <w:r w:rsidRPr="00BF3250">
        <w:t>CRITÉRIOS DE MEDIÇÃO E PAGAMENTO</w:t>
      </w:r>
    </w:p>
    <w:p w14:paraId="4D1FBF8B" w14:textId="325BC472" w:rsidR="2535D45D" w:rsidRPr="00BF3250" w:rsidRDefault="2535D45D" w:rsidP="001B4C70">
      <w:pPr>
        <w:pStyle w:val="Nivel2"/>
        <w:rPr>
          <w:color w:val="auto"/>
          <w:u w:val="single"/>
        </w:rPr>
      </w:pPr>
      <w:r w:rsidRPr="00BF3250">
        <w:rPr>
          <w:color w:val="auto"/>
        </w:rPr>
        <w:t xml:space="preserve">A avaliação da execução do objeto utilizará o Instrumento de Medição de Resultado (IMR), conforme previsto </w:t>
      </w:r>
      <w:r w:rsidR="00460423" w:rsidRPr="00BF3250">
        <w:rPr>
          <w:color w:val="auto"/>
        </w:rPr>
        <w:t>em</w:t>
      </w:r>
      <w:r w:rsidRPr="00BF3250">
        <w:rPr>
          <w:color w:val="auto"/>
        </w:rPr>
        <w:t xml:space="preserve"> Anexo </w:t>
      </w:r>
      <w:r w:rsidR="00460423" w:rsidRPr="00BF3250">
        <w:rPr>
          <w:color w:val="auto"/>
        </w:rPr>
        <w:t>próprio</w:t>
      </w:r>
      <w:r w:rsidRPr="00BF3250">
        <w:rPr>
          <w:color w:val="auto"/>
        </w:rPr>
        <w:t xml:space="preserve"> para aferição da qualidade da prestação dos serviços.</w:t>
      </w:r>
    </w:p>
    <w:p w14:paraId="141B69A3" w14:textId="77777777" w:rsidR="00573B28" w:rsidRPr="00BF3250" w:rsidRDefault="244FED63" w:rsidP="001B4C70">
      <w:pPr>
        <w:pStyle w:val="Nivel2"/>
        <w:rPr>
          <w:color w:val="auto"/>
        </w:rPr>
      </w:pPr>
      <w:r w:rsidRPr="00BF3250">
        <w:rPr>
          <w:color w:val="auto"/>
        </w:rPr>
        <w:t>Será indicada a retenção ou glosa no pagamento, proporcional à irregularidade verificada, sem prejuízo das sanções cabíveis, caso se constate que a Contratada:</w:t>
      </w:r>
    </w:p>
    <w:p w14:paraId="3FAF2879" w14:textId="223B2678" w:rsidR="00573B28" w:rsidRPr="00BF3250" w:rsidRDefault="3FC4A8B7" w:rsidP="001B4C70">
      <w:pPr>
        <w:pStyle w:val="Nivel3-erro"/>
        <w:ind w:left="990" w:hanging="425"/>
      </w:pPr>
      <w:proofErr w:type="gramStart"/>
      <w:r w:rsidRPr="00BF3250">
        <w:t>não</w:t>
      </w:r>
      <w:proofErr w:type="gramEnd"/>
      <w:r w:rsidRPr="00BF3250">
        <w:t xml:space="preserve"> produzir os resultados acordados,</w:t>
      </w:r>
    </w:p>
    <w:p w14:paraId="55E1BAD2" w14:textId="3E8BE4FE" w:rsidR="00573B28" w:rsidRPr="00BF3250" w:rsidRDefault="244FED63" w:rsidP="001B4C70">
      <w:pPr>
        <w:pStyle w:val="Nivel3-erro"/>
        <w:ind w:left="990" w:hanging="425"/>
      </w:pPr>
      <w:proofErr w:type="gramStart"/>
      <w:r w:rsidRPr="00BF3250">
        <w:t>deixar</w:t>
      </w:r>
      <w:proofErr w:type="gramEnd"/>
      <w:r w:rsidRPr="00BF3250">
        <w:t xml:space="preserve"> de executar, ou não executar com a qualidade mínima exigida as atividades contratadas; ou</w:t>
      </w:r>
    </w:p>
    <w:p w14:paraId="194791AA" w14:textId="5B693E4A" w:rsidR="00573B28" w:rsidRPr="00BF3250" w:rsidRDefault="244FED63" w:rsidP="001B4C70">
      <w:pPr>
        <w:pStyle w:val="Nivel3-erro"/>
        <w:ind w:left="990" w:hanging="425"/>
      </w:pPr>
      <w:proofErr w:type="gramStart"/>
      <w:r w:rsidRPr="00BF3250">
        <w:t>deixar</w:t>
      </w:r>
      <w:proofErr w:type="gramEnd"/>
      <w:r w:rsidRPr="00BF3250">
        <w:t xml:space="preserve"> de utilizar materiais e recursos humanos exigidos para a execução do serviço, ou utilizá-los com qualidade ou quantidade inferior à demandada.</w:t>
      </w:r>
    </w:p>
    <w:p w14:paraId="6A78435D" w14:textId="53680534" w:rsidR="00573B28" w:rsidRPr="00BF3250" w:rsidRDefault="244FED63" w:rsidP="001B4C70">
      <w:pPr>
        <w:pStyle w:val="Nivel2"/>
        <w:rPr>
          <w:color w:val="auto"/>
        </w:rPr>
      </w:pPr>
      <w:r w:rsidRPr="00BF3250">
        <w:rPr>
          <w:color w:val="auto"/>
        </w:rPr>
        <w:t>A utilização do IMR não impede a aplicação concomitante de outros mecanismos para a avaliação da prestação dos serviços.</w:t>
      </w:r>
    </w:p>
    <w:p w14:paraId="5235E42E" w14:textId="77777777" w:rsidR="00573B28" w:rsidRPr="00BF3250" w:rsidRDefault="244FED63" w:rsidP="001B4C70">
      <w:pPr>
        <w:pStyle w:val="Nvel1-SemNumerao"/>
        <w:rPr>
          <w:lang w:eastAsia="en-US"/>
        </w:rPr>
      </w:pPr>
      <w:r w:rsidRPr="00BF3250">
        <w:rPr>
          <w:lang w:eastAsia="en-US"/>
        </w:rPr>
        <w:lastRenderedPageBreak/>
        <w:t>Do recebimento</w:t>
      </w:r>
    </w:p>
    <w:p w14:paraId="787FAA99" w14:textId="400A2BF0" w:rsidR="00573B28" w:rsidRPr="00BF3250" w:rsidRDefault="244FED63" w:rsidP="001B4C70">
      <w:pPr>
        <w:pStyle w:val="Nivel2"/>
        <w:rPr>
          <w:color w:val="auto"/>
          <w:lang w:eastAsia="en-US"/>
        </w:rPr>
      </w:pPr>
      <w:r w:rsidRPr="00BF3250">
        <w:rPr>
          <w:color w:val="auto"/>
          <w:lang w:eastAsia="en-US"/>
        </w:rPr>
        <w:t xml:space="preserve">Os serviços serão recebidos provisoriamente, no prazo de </w:t>
      </w:r>
      <w:r w:rsidR="00460423" w:rsidRPr="00BF3250">
        <w:rPr>
          <w:iCs/>
          <w:color w:val="auto"/>
          <w:lang w:eastAsia="en-US"/>
        </w:rPr>
        <w:t>10</w:t>
      </w:r>
      <w:r w:rsidR="00460423" w:rsidRPr="00BF3250">
        <w:rPr>
          <w:color w:val="auto"/>
          <w:lang w:eastAsia="en-US"/>
        </w:rPr>
        <w:t xml:space="preserve"> (</w:t>
      </w:r>
      <w:r w:rsidR="00460423" w:rsidRPr="00BF3250">
        <w:rPr>
          <w:iCs/>
          <w:color w:val="auto"/>
          <w:lang w:eastAsia="en-US"/>
        </w:rPr>
        <w:t>dez</w:t>
      </w:r>
      <w:r w:rsidR="00460423" w:rsidRPr="00BF3250">
        <w:rPr>
          <w:color w:val="auto"/>
          <w:lang w:eastAsia="en-US"/>
        </w:rPr>
        <w:t>) dias úteis</w:t>
      </w:r>
      <w:r w:rsidRPr="00BF3250">
        <w:rPr>
          <w:color w:val="auto"/>
          <w:lang w:eastAsia="en-US"/>
        </w:rPr>
        <w:t>, pelos fiscais técnico e administrativo, mediante termos detalhados, quando verificado o cumprimento das exigências de caráter técnico e administrativo. (</w:t>
      </w:r>
      <w:hyperlink r:id="rId19" w:anchor="art140">
        <w:r w:rsidRPr="00BF3250">
          <w:rPr>
            <w:rStyle w:val="Hyperlink"/>
            <w:color w:val="auto"/>
            <w:lang w:eastAsia="en-US"/>
          </w:rPr>
          <w:t xml:space="preserve">Art. 140, I, </w:t>
        </w:r>
        <w:proofErr w:type="gramStart"/>
        <w:r w:rsidRPr="00BF3250">
          <w:rPr>
            <w:rStyle w:val="Hyperlink"/>
            <w:color w:val="auto"/>
            <w:lang w:eastAsia="en-US"/>
          </w:rPr>
          <w:t>a ,</w:t>
        </w:r>
        <w:proofErr w:type="gramEnd"/>
        <w:r w:rsidRPr="00BF3250">
          <w:rPr>
            <w:rStyle w:val="Hyperlink"/>
            <w:color w:val="auto"/>
            <w:lang w:eastAsia="en-US"/>
          </w:rPr>
          <w:t xml:space="preserve"> da Lei nº 14.133</w:t>
        </w:r>
      </w:hyperlink>
      <w:r w:rsidRPr="00BF3250">
        <w:rPr>
          <w:color w:val="auto"/>
          <w:lang w:eastAsia="en-US"/>
        </w:rPr>
        <w:t xml:space="preserve"> e </w:t>
      </w:r>
      <w:hyperlink r:id="rId20" w:anchor="art22">
        <w:proofErr w:type="spellStart"/>
        <w:r w:rsidRPr="00BF3250">
          <w:rPr>
            <w:rStyle w:val="Hyperlink"/>
            <w:color w:val="auto"/>
            <w:lang w:eastAsia="en-US"/>
          </w:rPr>
          <w:t>Arts</w:t>
        </w:r>
        <w:proofErr w:type="spellEnd"/>
        <w:r w:rsidRPr="00BF3250">
          <w:rPr>
            <w:rStyle w:val="Hyperlink"/>
            <w:color w:val="auto"/>
            <w:lang w:eastAsia="en-US"/>
          </w:rPr>
          <w:t>. 22, X e 23, X do Decreto nº 11.246, de 2022</w:t>
        </w:r>
      </w:hyperlink>
      <w:r w:rsidRPr="00BF3250">
        <w:rPr>
          <w:color w:val="auto"/>
          <w:lang w:eastAsia="en-US"/>
        </w:rPr>
        <w:t>).</w:t>
      </w:r>
    </w:p>
    <w:p w14:paraId="54C0B361" w14:textId="77777777" w:rsidR="00573B28" w:rsidRPr="00BF3250" w:rsidRDefault="244FED63" w:rsidP="001B4C70">
      <w:pPr>
        <w:pStyle w:val="Nivel2"/>
        <w:rPr>
          <w:color w:val="auto"/>
          <w:lang w:eastAsia="en-US"/>
        </w:rPr>
      </w:pPr>
      <w:r w:rsidRPr="00BF3250">
        <w:rPr>
          <w:color w:val="auto"/>
          <w:lang w:eastAsia="en-US"/>
        </w:rPr>
        <w:t>O prazo da disposição acima será contado do recebimento de comunicação de cobrança oriunda do contratado com a comprovação da prestação dos serviços a que se referem a parcela a ser paga.</w:t>
      </w:r>
    </w:p>
    <w:p w14:paraId="74C47B18" w14:textId="7EE57F70" w:rsidR="00573B28" w:rsidRPr="00BF3250" w:rsidRDefault="244FED63" w:rsidP="001B4C70">
      <w:pPr>
        <w:pStyle w:val="Nivel2"/>
        <w:rPr>
          <w:color w:val="auto"/>
          <w:lang w:eastAsia="en-US"/>
        </w:rPr>
      </w:pPr>
      <w:r w:rsidRPr="00BF3250">
        <w:rPr>
          <w:color w:val="auto"/>
          <w:lang w:eastAsia="en-US"/>
        </w:rPr>
        <w:t>O fiscal técnico do contrato realizará o recebimento provisório do objeto do contrato mediante termo detalhado que comprove o cumprimento das exigências de caráter técnico. (</w:t>
      </w:r>
      <w:hyperlink r:id="rId21" w:anchor="art22">
        <w:r w:rsidRPr="00BF3250">
          <w:rPr>
            <w:rStyle w:val="Hyperlink"/>
            <w:color w:val="auto"/>
            <w:lang w:eastAsia="en-US"/>
          </w:rPr>
          <w:t>Art. 22, X, Decreto nº 11.246, de 2022</w:t>
        </w:r>
      </w:hyperlink>
      <w:r w:rsidRPr="00BF3250">
        <w:rPr>
          <w:color w:val="auto"/>
          <w:lang w:eastAsia="en-US"/>
        </w:rPr>
        <w:t>).</w:t>
      </w:r>
    </w:p>
    <w:p w14:paraId="30B332DE" w14:textId="4556DEB4" w:rsidR="00573B28" w:rsidRPr="00BF3250" w:rsidRDefault="244FED63" w:rsidP="001B4C70">
      <w:pPr>
        <w:pStyle w:val="Nivel2"/>
        <w:rPr>
          <w:color w:val="auto"/>
          <w:lang w:eastAsia="en-US"/>
        </w:rPr>
      </w:pPr>
      <w:r w:rsidRPr="00BF3250">
        <w:rPr>
          <w:color w:val="auto"/>
          <w:lang w:eastAsia="en-US"/>
        </w:rPr>
        <w:t>O fiscal administrativo do contrato realizará o recebimento provisório do objeto do contrato mediante termo detalhado que comprove o cumprimento das exigências de caráter administrativo. (</w:t>
      </w:r>
      <w:hyperlink r:id="rId22" w:anchor="art23">
        <w:r w:rsidRPr="00BF3250">
          <w:rPr>
            <w:rStyle w:val="Hyperlink"/>
            <w:color w:val="auto"/>
            <w:lang w:eastAsia="en-US"/>
          </w:rPr>
          <w:t>Art. 23, X, Decreto nº 11.246, de 2022</w:t>
        </w:r>
      </w:hyperlink>
      <w:r w:rsidRPr="00BF3250">
        <w:rPr>
          <w:color w:val="auto"/>
          <w:lang w:eastAsia="en-US"/>
        </w:rPr>
        <w:t>)</w:t>
      </w:r>
    </w:p>
    <w:p w14:paraId="65B33EE5" w14:textId="77777777" w:rsidR="00573B28" w:rsidRPr="00BF3250" w:rsidRDefault="244FED63" w:rsidP="001B4C70">
      <w:pPr>
        <w:pStyle w:val="Nivel2"/>
        <w:rPr>
          <w:color w:val="auto"/>
          <w:lang w:eastAsia="en-US"/>
        </w:rPr>
      </w:pPr>
      <w:r w:rsidRPr="00BF3250">
        <w:rPr>
          <w:color w:val="auto"/>
          <w:lang w:eastAsia="en-US"/>
        </w:rPr>
        <w:t>O fiscal setorial do contrato, quando houver, realizará o recebimento provisório sob o ponto de vista técnico e administrativo.</w:t>
      </w:r>
    </w:p>
    <w:p w14:paraId="5C72070A" w14:textId="086B5688" w:rsidR="0B4B9684" w:rsidRPr="00BF3250" w:rsidRDefault="0B4B9684" w:rsidP="001B4C70">
      <w:pPr>
        <w:pStyle w:val="Nivel2"/>
        <w:rPr>
          <w:color w:val="auto"/>
        </w:rPr>
      </w:pPr>
      <w:r w:rsidRPr="00BF3250">
        <w:rPr>
          <w:color w:val="auto"/>
        </w:rPr>
        <w:t>Para efeito de recebimento provisório, ao final de cada período mensal</w:t>
      </w:r>
      <w:r w:rsidR="00FF40B8" w:rsidRPr="00BF3250">
        <w:rPr>
          <w:color w:val="auto"/>
        </w:rPr>
        <w:t>:</w:t>
      </w:r>
    </w:p>
    <w:p w14:paraId="20070645" w14:textId="0F02D47D" w:rsidR="0B4B9684" w:rsidRPr="00BF3250" w:rsidRDefault="0B4B9684" w:rsidP="001B4C70">
      <w:pPr>
        <w:pStyle w:val="Nivel3-erro"/>
        <w:ind w:left="450"/>
      </w:pPr>
      <w:proofErr w:type="gramStart"/>
      <w:r w:rsidRPr="00BF3250">
        <w:t>o</w:t>
      </w:r>
      <w:proofErr w:type="gramEnd"/>
      <w:r w:rsidRPr="00BF3250">
        <w:t xml:space="preserve">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 </w:t>
      </w:r>
    </w:p>
    <w:p w14:paraId="53CEE63C" w14:textId="4EFF90FD" w:rsidR="0B4B9684" w:rsidRPr="00BF3250" w:rsidRDefault="0B4B9684" w:rsidP="001B4C70">
      <w:pPr>
        <w:pStyle w:val="Nivel3-erro"/>
        <w:ind w:left="450"/>
      </w:pPr>
      <w:proofErr w:type="gramStart"/>
      <w:r w:rsidRPr="00BF3250">
        <w:t>o</w:t>
      </w:r>
      <w:proofErr w:type="gramEnd"/>
      <w:r w:rsidRPr="00BF3250">
        <w:t xml:space="preserve"> fiscal administrativo deverá verificar a efetiva realização dos dispêndios concernentes aos salários e às obrigações trabalhistas, previdenciárias e com o FGTS do mês anterior, dentre outros, emitindo relatório que será encaminhado ao gestor do contrato.</w:t>
      </w:r>
      <w:r w:rsidR="0BA6F191" w:rsidRPr="00BF3250">
        <w:t xml:space="preserve"> </w:t>
      </w:r>
    </w:p>
    <w:p w14:paraId="5B36D7DD" w14:textId="1484AA00" w:rsidR="2F36283D" w:rsidRPr="00BF3250" w:rsidRDefault="2AB1CD83" w:rsidP="001B4C70">
      <w:pPr>
        <w:pStyle w:val="Nivel2"/>
        <w:rPr>
          <w:color w:val="auto"/>
        </w:rPr>
      </w:pPr>
      <w:r w:rsidRPr="00BF3250">
        <w:rPr>
          <w:color w:val="auto"/>
        </w:rPr>
        <w:t>Será considerado como ocorrido o recebimento provisório com a entrega do termo detalhado ou, em havendo mais de um a ser feito, com a entrega do último.</w:t>
      </w:r>
    </w:p>
    <w:p w14:paraId="6F2ACE03" w14:textId="16890AF2" w:rsidR="00573B28" w:rsidRPr="00BF3250" w:rsidRDefault="244FED63" w:rsidP="001B4C70">
      <w:pPr>
        <w:pStyle w:val="Nivel2"/>
        <w:rPr>
          <w:color w:val="auto"/>
          <w:lang w:eastAsia="en-US"/>
        </w:rPr>
      </w:pPr>
      <w:r w:rsidRPr="00BF3250">
        <w:rPr>
          <w:color w:val="auto"/>
          <w:lang w:eastAsia="en-US"/>
        </w:rPr>
        <w:t>O Contratado fica obrigad</w:t>
      </w:r>
      <w:r w:rsidR="1243567E" w:rsidRPr="00BF3250">
        <w:rPr>
          <w:color w:val="auto"/>
          <w:lang w:eastAsia="en-US"/>
        </w:rPr>
        <w:t>o</w:t>
      </w:r>
      <w:r w:rsidRPr="00BF3250">
        <w:rPr>
          <w:color w:val="auto"/>
          <w:lang w:eastAsia="en-US"/>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582E3416" w14:textId="30AA7256" w:rsidR="00573B28" w:rsidRPr="00BF3250" w:rsidRDefault="244FED63" w:rsidP="001B4C70">
      <w:pPr>
        <w:pStyle w:val="Nivel2"/>
        <w:rPr>
          <w:color w:val="auto"/>
          <w:lang w:eastAsia="en-US"/>
        </w:rPr>
      </w:pPr>
      <w:r w:rsidRPr="00BF3250">
        <w:rPr>
          <w:color w:val="auto"/>
          <w:lang w:eastAsia="en-US"/>
        </w:rPr>
        <w:t>A fiscalização não efetuará o ateste da última e/ou única medição de serviços até que sejam sanadas todas as eventuais pendências que possam vir a ser apontadas no Recebimento Provisório. (</w:t>
      </w:r>
      <w:hyperlink r:id="rId23" w:anchor="art119">
        <w:r w:rsidRPr="00BF3250">
          <w:rPr>
            <w:rStyle w:val="Hyperlink"/>
            <w:color w:val="auto"/>
            <w:lang w:eastAsia="en-US"/>
          </w:rPr>
          <w:t>Art. 119 c/c art. 140 da Lei nº 14133, de 2021</w:t>
        </w:r>
      </w:hyperlink>
      <w:r w:rsidRPr="00BF3250">
        <w:rPr>
          <w:color w:val="auto"/>
          <w:lang w:eastAsia="en-US"/>
        </w:rPr>
        <w:t>)</w:t>
      </w:r>
    </w:p>
    <w:p w14:paraId="7F911883" w14:textId="77777777" w:rsidR="00573B28" w:rsidRPr="00BF3250" w:rsidRDefault="244FED63" w:rsidP="001B4C70">
      <w:pPr>
        <w:pStyle w:val="Nivel2"/>
        <w:rPr>
          <w:color w:val="auto"/>
          <w:lang w:eastAsia="en-US"/>
        </w:rPr>
      </w:pPr>
      <w:r w:rsidRPr="00BF3250">
        <w:rPr>
          <w:color w:val="auto"/>
          <w:lang w:eastAsia="en-US"/>
        </w:rPr>
        <w:t>O recebimento provisório também ficará sujeito, quando cabível, à conclusão de todos os testes de campo e à entrega dos Manuais e Instruções exigíveis.</w:t>
      </w:r>
    </w:p>
    <w:p w14:paraId="7FCB98D4" w14:textId="77777777" w:rsidR="00573B28" w:rsidRPr="00BF3250" w:rsidRDefault="244FED63" w:rsidP="001B4C70">
      <w:pPr>
        <w:pStyle w:val="Nivel2"/>
        <w:rPr>
          <w:color w:val="auto"/>
          <w:lang w:eastAsia="en-US"/>
        </w:rPr>
      </w:pPr>
      <w:r w:rsidRPr="00BF3250">
        <w:rPr>
          <w:color w:val="auto"/>
          <w:lang w:eastAsia="en-US"/>
        </w:rPr>
        <w:t>Os serviços poderão ser rejeitados, no todo ou em parte, quando em desacordo com as especificações constantes neste Termo de Referência e na proposta, sem prejuízo da aplicação das penalidades.</w:t>
      </w:r>
    </w:p>
    <w:p w14:paraId="40B2FC52" w14:textId="77777777" w:rsidR="00573B28" w:rsidRPr="00BF3250" w:rsidRDefault="244FED63" w:rsidP="001B4C70">
      <w:pPr>
        <w:pStyle w:val="Nivel2"/>
        <w:rPr>
          <w:color w:val="auto"/>
          <w:lang w:eastAsia="en-US"/>
        </w:rPr>
      </w:pPr>
      <w:r w:rsidRPr="00BF3250">
        <w:rPr>
          <w:color w:val="auto"/>
          <w:lang w:eastAsia="en-US"/>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D86A0A5" w14:textId="1B173C5F" w:rsidR="00573B28" w:rsidRPr="00BF3250" w:rsidRDefault="244FED63" w:rsidP="001B4C70">
      <w:pPr>
        <w:pStyle w:val="Nivel2"/>
        <w:rPr>
          <w:color w:val="auto"/>
          <w:lang w:eastAsia="en-US"/>
        </w:rPr>
      </w:pPr>
      <w:r w:rsidRPr="00BF3250">
        <w:rPr>
          <w:color w:val="auto"/>
          <w:lang w:eastAsia="en-US"/>
        </w:rPr>
        <w:lastRenderedPageBreak/>
        <w:t xml:space="preserve">Os serviços serão recebidos definitivamente no prazo de </w:t>
      </w:r>
      <w:r w:rsidR="00460423" w:rsidRPr="00BF3250">
        <w:rPr>
          <w:iCs/>
          <w:color w:val="auto"/>
          <w:lang w:eastAsia="en-US"/>
        </w:rPr>
        <w:t>10</w:t>
      </w:r>
      <w:r w:rsidR="00460423" w:rsidRPr="00BF3250">
        <w:rPr>
          <w:color w:val="auto"/>
          <w:lang w:eastAsia="en-US"/>
        </w:rPr>
        <w:t xml:space="preserve"> (</w:t>
      </w:r>
      <w:r w:rsidR="00460423" w:rsidRPr="00BF3250">
        <w:rPr>
          <w:iCs/>
          <w:color w:val="auto"/>
          <w:lang w:eastAsia="en-US"/>
        </w:rPr>
        <w:t>dez</w:t>
      </w:r>
      <w:r w:rsidR="00460423" w:rsidRPr="00BF3250">
        <w:rPr>
          <w:color w:val="auto"/>
          <w:lang w:eastAsia="en-US"/>
        </w:rPr>
        <w:t>) dias úteis</w:t>
      </w:r>
      <w:r w:rsidRPr="00BF3250">
        <w:rPr>
          <w:color w:val="auto"/>
          <w:lang w:eastAsia="en-US"/>
        </w:rPr>
        <w:t>, contados do recebimento provisório, por servidor ou comissão designada pela autoridade competente, após a verificação da qualidade e quantidade do serviço e consequente aceitação mediante termo detalhado, obedecendo os seguintes procedimentos:</w:t>
      </w:r>
    </w:p>
    <w:p w14:paraId="0B5A9528" w14:textId="15F12A02" w:rsidR="00573B28" w:rsidRPr="00BF3250" w:rsidRDefault="244FED63" w:rsidP="001B4C70">
      <w:pPr>
        <w:pStyle w:val="Nivel3-erro"/>
      </w:pPr>
      <w:r w:rsidRPr="00BF3250">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24" w:anchor="art21">
        <w:r w:rsidRPr="00BF3250">
          <w:rPr>
            <w:rStyle w:val="Hyperlink"/>
            <w:color w:val="auto"/>
            <w:u w:val="none"/>
          </w:rPr>
          <w:t>art. 21, VIII, Decreto nº 11.246, de 2022</w:t>
        </w:r>
      </w:hyperlink>
      <w:r w:rsidRPr="00BF3250">
        <w:t>).</w:t>
      </w:r>
    </w:p>
    <w:p w14:paraId="2D18C931" w14:textId="77777777" w:rsidR="00573B28" w:rsidRPr="00BF3250" w:rsidRDefault="244FED63" w:rsidP="001B4C70">
      <w:pPr>
        <w:pStyle w:val="Nivel3-erro"/>
      </w:pPr>
      <w:r w:rsidRPr="00BF3250">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2AEB3657" w14:textId="2D80F156" w:rsidR="00573B28" w:rsidRPr="00BF3250" w:rsidRDefault="244FED63" w:rsidP="001B4C70">
      <w:pPr>
        <w:pStyle w:val="Nivel3-erro"/>
      </w:pPr>
      <w:r w:rsidRPr="00BF3250">
        <w:t xml:space="preserve">Emitir Termo </w:t>
      </w:r>
      <w:r w:rsidR="383B1E6E" w:rsidRPr="00BF3250">
        <w:t>Detalhado</w:t>
      </w:r>
      <w:r w:rsidRPr="00BF3250">
        <w:t xml:space="preserve"> para efeito de recebimento definitivo dos serviços prestados, com base nos relatórios e documentações apresentadas; e</w:t>
      </w:r>
    </w:p>
    <w:p w14:paraId="1C9083C5" w14:textId="77777777" w:rsidR="00573B28" w:rsidRPr="00BF3250" w:rsidRDefault="244FED63" w:rsidP="001B4C70">
      <w:pPr>
        <w:pStyle w:val="Nivel3-erro"/>
      </w:pPr>
      <w:r w:rsidRPr="00BF3250">
        <w:t>Comunicar a empresa para que emita a Nota Fiscal ou Fatura, com o valor exato dimensionado pela fiscalização.</w:t>
      </w:r>
    </w:p>
    <w:p w14:paraId="6F1BE013" w14:textId="77777777" w:rsidR="00573B28" w:rsidRPr="00BF3250" w:rsidRDefault="244FED63" w:rsidP="001B4C70">
      <w:pPr>
        <w:pStyle w:val="Nivel3-erro"/>
      </w:pPr>
      <w:r w:rsidRPr="00BF3250">
        <w:t>Enviar a documentação pertinente ao setor de contratos para a formalização dos procedimentos de liquidação e pagamento, no valor dimensionado pela fiscalização e gestão.</w:t>
      </w:r>
    </w:p>
    <w:p w14:paraId="1B702BFF" w14:textId="5FE53D41" w:rsidR="00573B28" w:rsidRPr="00BF3250" w:rsidRDefault="244FED63" w:rsidP="001B4C70">
      <w:pPr>
        <w:pStyle w:val="Nivel2"/>
        <w:rPr>
          <w:color w:val="auto"/>
          <w:lang w:eastAsia="en-US"/>
        </w:rPr>
      </w:pPr>
      <w:r w:rsidRPr="00BF3250">
        <w:rPr>
          <w:color w:val="auto"/>
          <w:lang w:eastAsia="en-US"/>
        </w:rPr>
        <w:t xml:space="preserve">No caso de controvérsia sobre a execução do objeto, quanto à dimensão, qualidade e quantidade, deverá ser observado o teor do </w:t>
      </w:r>
      <w:hyperlink r:id="rId25" w:anchor="art143">
        <w:r w:rsidRPr="00BF3250">
          <w:rPr>
            <w:rStyle w:val="Hyperlink"/>
            <w:color w:val="auto"/>
            <w:lang w:eastAsia="en-US"/>
          </w:rPr>
          <w:t>art. 143 da Lei nº 14.133, de 2021</w:t>
        </w:r>
      </w:hyperlink>
      <w:r w:rsidRPr="00BF3250">
        <w:rPr>
          <w:color w:val="auto"/>
          <w:lang w:eastAsia="en-US"/>
        </w:rPr>
        <w:t xml:space="preserve">, comunicando-se à empresa para emissão de Nota Fiscal no que </w:t>
      </w:r>
      <w:proofErr w:type="spellStart"/>
      <w:r w:rsidRPr="00BF3250">
        <w:rPr>
          <w:color w:val="auto"/>
          <w:lang w:eastAsia="en-US"/>
        </w:rPr>
        <w:t>pertine</w:t>
      </w:r>
      <w:proofErr w:type="spellEnd"/>
      <w:r w:rsidRPr="00BF3250">
        <w:rPr>
          <w:color w:val="auto"/>
          <w:lang w:eastAsia="en-US"/>
        </w:rPr>
        <w:t xml:space="preserve"> à parcela incontroversa da execução do objeto, para efeito de liquidação e pagamento.</w:t>
      </w:r>
    </w:p>
    <w:p w14:paraId="3954891D" w14:textId="77777777" w:rsidR="00573B28" w:rsidRPr="00BF3250" w:rsidRDefault="244FED63" w:rsidP="001B4C70">
      <w:pPr>
        <w:pStyle w:val="Nivel2"/>
        <w:rPr>
          <w:color w:val="auto"/>
          <w:lang w:eastAsia="en-US"/>
        </w:rPr>
      </w:pPr>
      <w:r w:rsidRPr="00BF3250">
        <w:rPr>
          <w:color w:val="auto"/>
          <w:lang w:eastAsia="en-US"/>
        </w:rPr>
        <w:t>Nenhum prazo de recebimento ocorrerá enquanto pendente a solução, pelo contratado, de inconsistências verificadas na execução do objeto ou no instrumento de cobrança.</w:t>
      </w:r>
    </w:p>
    <w:p w14:paraId="7B1CEF34" w14:textId="77777777" w:rsidR="00573B28" w:rsidRPr="00BF3250" w:rsidRDefault="244FED63" w:rsidP="001B4C70">
      <w:pPr>
        <w:pStyle w:val="Nivel2"/>
        <w:rPr>
          <w:color w:val="auto"/>
          <w:lang w:eastAsia="en-US"/>
        </w:rPr>
      </w:pPr>
      <w:r w:rsidRPr="00BF3250">
        <w:rPr>
          <w:color w:val="auto"/>
          <w:lang w:eastAsia="en-US"/>
        </w:rPr>
        <w:t>O recebimento provisório ou definitivo não excluirá a responsabilidade civil pela solidez e pela segurança do serviço nem a responsabilidade ético-profissional pela perfeita execução do contrato.</w:t>
      </w:r>
    </w:p>
    <w:p w14:paraId="20119DA5" w14:textId="77777777" w:rsidR="00573B28" w:rsidRPr="00BF3250" w:rsidRDefault="00573B28" w:rsidP="001B4C70">
      <w:pPr>
        <w:pStyle w:val="Nvel1-SemNumerao"/>
      </w:pPr>
      <w:r w:rsidRPr="00BF3250">
        <w:t>Liquidação</w:t>
      </w:r>
    </w:p>
    <w:p w14:paraId="5ED9913D" w14:textId="1D7ACD29" w:rsidR="00573B28" w:rsidRPr="00BF3250" w:rsidRDefault="244FED63" w:rsidP="001B4C70">
      <w:pPr>
        <w:pStyle w:val="Nivel2"/>
        <w:rPr>
          <w:color w:val="auto"/>
        </w:rPr>
      </w:pPr>
      <w:r w:rsidRPr="00BF3250">
        <w:rPr>
          <w:color w:val="auto"/>
        </w:rPr>
        <w:t xml:space="preserve">Recebida a Nota Fiscal ou documento de cobrança equivalente, correrá o prazo de dez dias úteis para fins de liquidação, na forma desta seção, prorrogáveis por igual período, nos termos do art. 7º, </w:t>
      </w:r>
      <w:r w:rsidR="128B6E55" w:rsidRPr="00BF3250">
        <w:rPr>
          <w:color w:val="auto"/>
        </w:rPr>
        <w:t>3</w:t>
      </w:r>
      <w:r w:rsidRPr="00BF3250">
        <w:rPr>
          <w:color w:val="auto"/>
        </w:rPr>
        <w:t>2º da Instrução Normativa SEGES/ME nº 77/2022.</w:t>
      </w:r>
    </w:p>
    <w:p w14:paraId="5BA5CA3E" w14:textId="786BDF18" w:rsidR="00573B28" w:rsidRPr="00BF3250" w:rsidRDefault="244FED63" w:rsidP="001B4C70">
      <w:pPr>
        <w:pStyle w:val="Nivel2"/>
        <w:rPr>
          <w:color w:val="auto"/>
        </w:rPr>
      </w:pPr>
      <w:r w:rsidRPr="00BF3250">
        <w:rPr>
          <w:color w:val="auto"/>
        </w:rPr>
        <w:t xml:space="preserve">O prazo de que trata o item anterior será reduzido à metade, mantendo-se a possibilidade de prorrogação, nos casos de contratações decorrentes de despesas cujos valores não ultrapassem o limite de que trata o </w:t>
      </w:r>
      <w:hyperlink r:id="rId26" w:anchor="art75">
        <w:r w:rsidRPr="00BF3250">
          <w:rPr>
            <w:rStyle w:val="Hyperlink"/>
            <w:color w:val="auto"/>
          </w:rPr>
          <w:t>inciso II do art. 75 da Lei nº 14.133, de 2021</w:t>
        </w:r>
      </w:hyperlink>
    </w:p>
    <w:p w14:paraId="024C9ABF" w14:textId="77777777" w:rsidR="00573B28" w:rsidRPr="00BF3250" w:rsidRDefault="244FED63" w:rsidP="001B4C70">
      <w:pPr>
        <w:pStyle w:val="Nivel2"/>
        <w:rPr>
          <w:color w:val="auto"/>
        </w:rPr>
      </w:pPr>
      <w:r w:rsidRPr="00BF3250">
        <w:rPr>
          <w:color w:val="auto"/>
        </w:rPr>
        <w:t>Para fins de liquidação, o setor competente deve verificar se a Nota Fiscal ou Fatura apresentada expressa os elementos necessários e essenciais do documento, tais como:</w:t>
      </w:r>
    </w:p>
    <w:p w14:paraId="4FD94C48" w14:textId="1BFE5A39" w:rsidR="00573B28" w:rsidRPr="00BF3250" w:rsidRDefault="00674488" w:rsidP="001B4C70">
      <w:pPr>
        <w:pStyle w:val="Nivel3-erro"/>
      </w:pPr>
      <w:r w:rsidRPr="00BF3250">
        <w:t xml:space="preserve"> </w:t>
      </w:r>
      <w:proofErr w:type="gramStart"/>
      <w:r w:rsidR="00573B28" w:rsidRPr="00BF3250">
        <w:t>o</w:t>
      </w:r>
      <w:proofErr w:type="gramEnd"/>
      <w:r w:rsidR="00573B28" w:rsidRPr="00BF3250">
        <w:t xml:space="preserve"> prazo de validade;</w:t>
      </w:r>
    </w:p>
    <w:p w14:paraId="5E503728" w14:textId="07D7FC7A" w:rsidR="00573B28" w:rsidRPr="00BF3250" w:rsidRDefault="00674488" w:rsidP="001B4C70">
      <w:pPr>
        <w:pStyle w:val="Nivel3-erro"/>
      </w:pPr>
      <w:r w:rsidRPr="00BF3250">
        <w:t xml:space="preserve"> </w:t>
      </w:r>
      <w:proofErr w:type="gramStart"/>
      <w:r w:rsidR="00573B28" w:rsidRPr="00BF3250">
        <w:t>a</w:t>
      </w:r>
      <w:proofErr w:type="gramEnd"/>
      <w:r w:rsidR="00573B28" w:rsidRPr="00BF3250">
        <w:t xml:space="preserve"> data da emissão;</w:t>
      </w:r>
    </w:p>
    <w:p w14:paraId="4660D192" w14:textId="03FD778A" w:rsidR="00573B28" w:rsidRPr="00BF3250" w:rsidRDefault="00674488" w:rsidP="001B4C70">
      <w:pPr>
        <w:pStyle w:val="Nivel3-erro"/>
      </w:pPr>
      <w:r w:rsidRPr="00BF3250">
        <w:t xml:space="preserve"> </w:t>
      </w:r>
      <w:proofErr w:type="gramStart"/>
      <w:r w:rsidR="00573B28" w:rsidRPr="00BF3250">
        <w:t>os</w:t>
      </w:r>
      <w:proofErr w:type="gramEnd"/>
      <w:r w:rsidR="00573B28" w:rsidRPr="00BF3250">
        <w:t xml:space="preserve"> dados do contrato e do órgão contratante;</w:t>
      </w:r>
    </w:p>
    <w:p w14:paraId="0B54B84A" w14:textId="2DDFAAD9" w:rsidR="00573B28" w:rsidRPr="00BF3250" w:rsidRDefault="00674488" w:rsidP="001B4C70">
      <w:pPr>
        <w:pStyle w:val="Nivel3-erro"/>
      </w:pPr>
      <w:r w:rsidRPr="00BF3250">
        <w:t xml:space="preserve"> </w:t>
      </w:r>
      <w:proofErr w:type="gramStart"/>
      <w:r w:rsidR="00573B28" w:rsidRPr="00BF3250">
        <w:t>o</w:t>
      </w:r>
      <w:proofErr w:type="gramEnd"/>
      <w:r w:rsidR="00573B28" w:rsidRPr="00BF3250">
        <w:t xml:space="preserve"> período respectivo de execução do contrato;</w:t>
      </w:r>
    </w:p>
    <w:p w14:paraId="4C2EB816" w14:textId="78AA05C5" w:rsidR="00573B28" w:rsidRPr="00BF3250" w:rsidRDefault="00674488" w:rsidP="001B4C70">
      <w:pPr>
        <w:pStyle w:val="Nivel3-erro"/>
      </w:pPr>
      <w:r w:rsidRPr="00BF3250">
        <w:lastRenderedPageBreak/>
        <w:t xml:space="preserve"> </w:t>
      </w:r>
      <w:proofErr w:type="gramStart"/>
      <w:r w:rsidR="00573B28" w:rsidRPr="00BF3250">
        <w:t>o</w:t>
      </w:r>
      <w:proofErr w:type="gramEnd"/>
      <w:r w:rsidR="00573B28" w:rsidRPr="00BF3250">
        <w:t xml:space="preserve"> valor a pagar; e</w:t>
      </w:r>
    </w:p>
    <w:p w14:paraId="37590F97" w14:textId="284A7058" w:rsidR="00573B28" w:rsidRPr="00BF3250" w:rsidRDefault="00674488" w:rsidP="001B4C70">
      <w:pPr>
        <w:pStyle w:val="Nivel3-erro"/>
      </w:pPr>
      <w:r w:rsidRPr="00BF3250">
        <w:t xml:space="preserve"> </w:t>
      </w:r>
      <w:proofErr w:type="gramStart"/>
      <w:r w:rsidR="00573B28" w:rsidRPr="00BF3250">
        <w:t>eventual</w:t>
      </w:r>
      <w:proofErr w:type="gramEnd"/>
      <w:r w:rsidR="00573B28" w:rsidRPr="00BF3250">
        <w:t xml:space="preserve"> destaque do valor de retenções tributárias cabíveis.</w:t>
      </w:r>
    </w:p>
    <w:p w14:paraId="6EB7E766" w14:textId="77777777" w:rsidR="00573B28" w:rsidRPr="00BF3250" w:rsidRDefault="244FED63" w:rsidP="001B4C70">
      <w:pPr>
        <w:pStyle w:val="Nivel2"/>
        <w:rPr>
          <w:color w:val="auto"/>
        </w:rPr>
      </w:pPr>
      <w:r w:rsidRPr="00BF3250">
        <w:rPr>
          <w:color w:val="auto"/>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20352234" w14:textId="5D5A9EEB" w:rsidR="00573B28" w:rsidRPr="00BF3250" w:rsidRDefault="244FED63" w:rsidP="001B4C70">
      <w:pPr>
        <w:pStyle w:val="Nivel2"/>
        <w:rPr>
          <w:color w:val="auto"/>
        </w:rPr>
      </w:pPr>
      <w:r w:rsidRPr="00BF3250">
        <w:rPr>
          <w:color w:val="auto"/>
        </w:rPr>
        <w:t xml:space="preserve">A Nota Fiscal ou Fatura deverá ser obrigatoriamente acompanhada da comprovação da regularidade fiscal, constatada por meio de consulta </w:t>
      </w:r>
      <w:r w:rsidRPr="00BF3250">
        <w:rPr>
          <w:iCs/>
          <w:color w:val="auto"/>
        </w:rPr>
        <w:t>on-line</w:t>
      </w:r>
      <w:r w:rsidRPr="00BF3250">
        <w:rPr>
          <w:color w:val="auto"/>
        </w:rPr>
        <w:t xml:space="preserve"> ao SICAF ou, na impossibilidade de acesso ao referido Sistema, mediante consulta aos sítios eletrônicos oficiais ou à documentação mencionada no </w:t>
      </w:r>
      <w:hyperlink r:id="rId27" w:anchor="art68">
        <w:r w:rsidRPr="00BF3250">
          <w:rPr>
            <w:rStyle w:val="Hyperlink"/>
            <w:color w:val="auto"/>
          </w:rPr>
          <w:t>art. 68 da Lei nº 14.133/2021</w:t>
        </w:r>
      </w:hyperlink>
      <w:r w:rsidRPr="00BF3250">
        <w:rPr>
          <w:color w:val="auto"/>
        </w:rPr>
        <w:t>.</w:t>
      </w:r>
    </w:p>
    <w:p w14:paraId="53DD3DC2" w14:textId="0764170B" w:rsidR="23D02F54" w:rsidRPr="00BF3250" w:rsidRDefault="23D02F54" w:rsidP="001B4C70">
      <w:pPr>
        <w:pStyle w:val="Nivel2"/>
        <w:rPr>
          <w:color w:val="auto"/>
        </w:rPr>
      </w:pPr>
      <w:r w:rsidRPr="00BF3250">
        <w:rPr>
          <w:color w:val="auto"/>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w:t>
      </w:r>
      <w:r w:rsidR="001B4C70" w:rsidRPr="00BF3250">
        <w:rPr>
          <w:color w:val="auto"/>
        </w:rPr>
        <w:t>Instrução Normativa n</w:t>
      </w:r>
      <w:r w:rsidRPr="00BF3250">
        <w:rPr>
          <w:color w:val="auto"/>
        </w:rPr>
        <w:t xml:space="preserve">º 3, </w:t>
      </w:r>
      <w:r w:rsidR="001B4C70" w:rsidRPr="00BF3250">
        <w:rPr>
          <w:color w:val="auto"/>
        </w:rPr>
        <w:t xml:space="preserve">de </w:t>
      </w:r>
      <w:r w:rsidRPr="00BF3250">
        <w:rPr>
          <w:color w:val="auto"/>
        </w:rPr>
        <w:t xml:space="preserve">26 </w:t>
      </w:r>
      <w:r w:rsidR="001B4C70" w:rsidRPr="00BF3250">
        <w:rPr>
          <w:color w:val="auto"/>
        </w:rPr>
        <w:t xml:space="preserve">de abril de </w:t>
      </w:r>
      <w:r w:rsidRPr="00BF3250">
        <w:rPr>
          <w:color w:val="auto"/>
        </w:rPr>
        <w:t>2018).</w:t>
      </w:r>
    </w:p>
    <w:p w14:paraId="5E295EC9" w14:textId="77777777" w:rsidR="00573B28" w:rsidRPr="00BF3250" w:rsidRDefault="244FED63" w:rsidP="001B4C70">
      <w:pPr>
        <w:pStyle w:val="Nivel2"/>
        <w:rPr>
          <w:color w:val="auto"/>
        </w:rPr>
      </w:pPr>
      <w:r w:rsidRPr="00BF3250">
        <w:rPr>
          <w:color w:val="auto"/>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42623CD" w14:textId="77777777" w:rsidR="00573B28" w:rsidRPr="00BF3250" w:rsidRDefault="244FED63" w:rsidP="001B4C70">
      <w:pPr>
        <w:pStyle w:val="Nivel2"/>
        <w:rPr>
          <w:color w:val="auto"/>
        </w:rPr>
      </w:pPr>
      <w:r w:rsidRPr="00BF3250">
        <w:rPr>
          <w:color w:val="auto"/>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7638670E" w14:textId="77777777" w:rsidR="00573B28" w:rsidRPr="00BF3250" w:rsidRDefault="244FED63" w:rsidP="001B4C70">
      <w:pPr>
        <w:pStyle w:val="Nivel2"/>
        <w:rPr>
          <w:color w:val="auto"/>
        </w:rPr>
      </w:pPr>
      <w:r w:rsidRPr="00BF3250">
        <w:rPr>
          <w:color w:val="auto"/>
        </w:rPr>
        <w:t>Persistindo a irregularidade, o contratante deverá adotar as medidas necessárias à rescisão contratual nos autos do processo administrativo correspondente, assegurada ao contratado a ampla defesa.</w:t>
      </w:r>
    </w:p>
    <w:p w14:paraId="6CD68064" w14:textId="77777777" w:rsidR="00573B28" w:rsidRPr="00BF3250" w:rsidRDefault="244FED63" w:rsidP="001B4C70">
      <w:pPr>
        <w:pStyle w:val="Nivel2"/>
        <w:rPr>
          <w:color w:val="auto"/>
        </w:rPr>
      </w:pPr>
      <w:r w:rsidRPr="00BF3250">
        <w:rPr>
          <w:color w:val="auto"/>
        </w:rPr>
        <w:t xml:space="preserve">Havendo a efetiva execução do objeto, os pagamentos serão realizados normalmente, até que se decida pela rescisão do contrato, caso o contratado não regularize sua situação junto ao SICAF. </w:t>
      </w:r>
    </w:p>
    <w:p w14:paraId="7C08635A" w14:textId="77777777" w:rsidR="00573B28" w:rsidRPr="00BF3250" w:rsidRDefault="00573B28" w:rsidP="001B4C70">
      <w:pPr>
        <w:pStyle w:val="Nvel1-SemNumerao"/>
      </w:pPr>
      <w:r w:rsidRPr="00BF3250">
        <w:t>Prazo de pagamento</w:t>
      </w:r>
    </w:p>
    <w:p w14:paraId="68D86A9B" w14:textId="788F794E" w:rsidR="00573B28" w:rsidRPr="00BF3250" w:rsidRDefault="244FED63" w:rsidP="001B4C70">
      <w:pPr>
        <w:pStyle w:val="Nivel2"/>
        <w:rPr>
          <w:color w:val="auto"/>
        </w:rPr>
      </w:pPr>
      <w:r w:rsidRPr="00BF3250">
        <w:rPr>
          <w:color w:val="auto"/>
        </w:rPr>
        <w:t xml:space="preserve">O pagamento será efetuado no prazo máximo de até dez dias úteis, contados da finalização da liquidação da despesa, conforme seção anterior, nos termos da </w:t>
      </w:r>
      <w:hyperlink r:id="rId28">
        <w:r w:rsidRPr="00BF3250">
          <w:rPr>
            <w:rStyle w:val="Hyperlink"/>
            <w:color w:val="auto"/>
          </w:rPr>
          <w:t>Instrução Normativa SEGES/ME nº 77, de 2022.</w:t>
        </w:r>
      </w:hyperlink>
    </w:p>
    <w:p w14:paraId="517EA056" w14:textId="1EDEE094" w:rsidR="00573B28" w:rsidRPr="00BF3250" w:rsidRDefault="244FED63" w:rsidP="001B4C70">
      <w:pPr>
        <w:pStyle w:val="Nivel2"/>
        <w:rPr>
          <w:color w:val="auto"/>
        </w:rPr>
      </w:pPr>
      <w:r w:rsidRPr="00BF3250">
        <w:rPr>
          <w:color w:val="auto"/>
        </w:rPr>
        <w:t xml:space="preserve">No caso de atraso pelo Contratante, os valores devidos ao contratado serão atualizados monetariamente entre o termo final do prazo de pagamento até a data de sua efetiva realização, mediante aplicação do índice </w:t>
      </w:r>
      <w:r w:rsidR="00460423" w:rsidRPr="00BF3250">
        <w:rPr>
          <w:iCs/>
          <w:color w:val="auto"/>
        </w:rPr>
        <w:t>IPCA amplo</w:t>
      </w:r>
      <w:r w:rsidR="00460423" w:rsidRPr="00BF3250">
        <w:rPr>
          <w:color w:val="auto"/>
        </w:rPr>
        <w:t xml:space="preserve"> </w:t>
      </w:r>
      <w:r w:rsidRPr="00BF3250">
        <w:rPr>
          <w:color w:val="auto"/>
        </w:rPr>
        <w:t>de correção monetária.</w:t>
      </w:r>
    </w:p>
    <w:p w14:paraId="20D4BFD8" w14:textId="77777777" w:rsidR="00573B28" w:rsidRPr="00BF3250" w:rsidRDefault="00573B28" w:rsidP="001B4C70">
      <w:pPr>
        <w:pStyle w:val="Nvel1-SemNumerao"/>
      </w:pPr>
      <w:r w:rsidRPr="00BF3250">
        <w:t>Forma de pagamento</w:t>
      </w:r>
    </w:p>
    <w:p w14:paraId="1CD075EC" w14:textId="77777777" w:rsidR="00573B28" w:rsidRPr="00BF3250" w:rsidRDefault="244FED63" w:rsidP="001B4C70">
      <w:pPr>
        <w:pStyle w:val="Nivel2"/>
        <w:rPr>
          <w:iCs/>
          <w:color w:val="auto"/>
        </w:rPr>
      </w:pPr>
      <w:r w:rsidRPr="00BF3250">
        <w:rPr>
          <w:color w:val="auto"/>
        </w:rPr>
        <w:t>O pagamento será realizado através de ordem bancária, para crédito em banco, agência e conta corrente indicados pelo contratado.</w:t>
      </w:r>
    </w:p>
    <w:p w14:paraId="0448AEE9" w14:textId="77777777" w:rsidR="00573B28" w:rsidRPr="00BF3250" w:rsidRDefault="244FED63" w:rsidP="001B4C70">
      <w:pPr>
        <w:pStyle w:val="Nivel2"/>
        <w:rPr>
          <w:color w:val="auto"/>
        </w:rPr>
      </w:pPr>
      <w:r w:rsidRPr="00BF3250">
        <w:rPr>
          <w:color w:val="auto"/>
        </w:rPr>
        <w:t>Será considerada data do pagamento o dia em que constar como emitida a ordem bancária para pagamento.</w:t>
      </w:r>
    </w:p>
    <w:p w14:paraId="736AE1C1" w14:textId="77777777" w:rsidR="00573B28" w:rsidRPr="00BF3250" w:rsidRDefault="244FED63" w:rsidP="001B4C70">
      <w:pPr>
        <w:pStyle w:val="Nivel2"/>
        <w:rPr>
          <w:color w:val="auto"/>
          <w:lang w:eastAsia="en-US"/>
        </w:rPr>
      </w:pPr>
      <w:r w:rsidRPr="00BF3250">
        <w:rPr>
          <w:color w:val="auto"/>
          <w:lang w:eastAsia="en-US"/>
        </w:rPr>
        <w:t>Quando do pagamento, será efetuada a retenção tributária prevista na legislação aplicável.</w:t>
      </w:r>
    </w:p>
    <w:p w14:paraId="6663A365" w14:textId="77777777" w:rsidR="00573B28" w:rsidRPr="00BF3250" w:rsidRDefault="244FED63" w:rsidP="001B4C70">
      <w:pPr>
        <w:pStyle w:val="Nivel3-erro"/>
        <w:rPr>
          <w:lang w:eastAsia="en-US"/>
        </w:rPr>
      </w:pPr>
      <w:r w:rsidRPr="00BF3250">
        <w:lastRenderedPageBreak/>
        <w:t>Independentemente</w:t>
      </w:r>
      <w:r w:rsidRPr="00BF3250">
        <w:rPr>
          <w:lang w:eastAsia="en-US"/>
        </w:rPr>
        <w:t xml:space="preserve"> do percentual de tributo inserido na planilha, quando houver, serão retidos na fonte, quando da realização do pagamento, os percentuais estabelecidos na legislação vigente.</w:t>
      </w:r>
    </w:p>
    <w:p w14:paraId="2EC99D1C" w14:textId="332DA0AB" w:rsidR="00573B28" w:rsidRPr="00BF3250" w:rsidRDefault="5DA070A6" w:rsidP="001B4C70">
      <w:pPr>
        <w:pStyle w:val="Nivel2"/>
        <w:rPr>
          <w:color w:val="auto"/>
        </w:rPr>
      </w:pPr>
      <w:r w:rsidRPr="00BF3250">
        <w:rPr>
          <w:color w:val="auto"/>
          <w:lang w:eastAsia="en-US"/>
        </w:rPr>
        <w:t xml:space="preserve">O contratado regularmente optante pelo Simples Nacional, nos termos da </w:t>
      </w:r>
      <w:hyperlink r:id="rId29">
        <w:r w:rsidRPr="00BF3250">
          <w:rPr>
            <w:rStyle w:val="Hyperlink"/>
            <w:color w:val="auto"/>
            <w:lang w:eastAsia="en-US"/>
          </w:rPr>
          <w:t>Lei Complementar nº 123, de 2006</w:t>
        </w:r>
      </w:hyperlink>
      <w:r w:rsidRPr="00BF3250">
        <w:rPr>
          <w:color w:val="auto"/>
          <w:lang w:eastAsia="en-U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63DF583" w14:textId="77777777" w:rsidR="00573B28" w:rsidRPr="00BF3250" w:rsidRDefault="00573B28" w:rsidP="001B4C70">
      <w:pPr>
        <w:pStyle w:val="Nvel1-SemNumerao"/>
      </w:pPr>
      <w:r w:rsidRPr="00BF3250">
        <w:t>Cessão de crédito</w:t>
      </w:r>
    </w:p>
    <w:p w14:paraId="43171C21" w14:textId="7879995C" w:rsidR="00573B28" w:rsidRPr="00BF3250" w:rsidRDefault="2975157E" w:rsidP="001B4C70">
      <w:pPr>
        <w:pStyle w:val="Nivel2"/>
        <w:rPr>
          <w:color w:val="auto"/>
        </w:rPr>
      </w:pPr>
      <w:r w:rsidRPr="00BF3250">
        <w:rPr>
          <w:color w:val="auto"/>
        </w:rPr>
        <w:t xml:space="preserve">É admitida a cessão fiduciária de direitos creditícios com instituição financeira, nos termos e de acordo com os procedimentos previstos na </w:t>
      </w:r>
      <w:hyperlink r:id="rId30">
        <w:r w:rsidRPr="00BF3250">
          <w:rPr>
            <w:rStyle w:val="Hyperlink"/>
            <w:color w:val="auto"/>
          </w:rPr>
          <w:t xml:space="preserve">Instrução Normativa SEGES/ME nº 53, de 8 de </w:t>
        </w:r>
        <w:r w:rsidR="5D13F57F" w:rsidRPr="00BF3250">
          <w:rPr>
            <w:rStyle w:val="Hyperlink"/>
            <w:color w:val="auto"/>
          </w:rPr>
          <w:t>j</w:t>
        </w:r>
        <w:r w:rsidRPr="00BF3250">
          <w:rPr>
            <w:rStyle w:val="Hyperlink"/>
            <w:color w:val="auto"/>
          </w:rPr>
          <w:t>ulho de 2020</w:t>
        </w:r>
      </w:hyperlink>
      <w:r w:rsidRPr="00BF3250">
        <w:rPr>
          <w:color w:val="auto"/>
        </w:rPr>
        <w:t>, conforme as regras deste presente tópico.</w:t>
      </w:r>
    </w:p>
    <w:p w14:paraId="689EEEC2" w14:textId="77777777" w:rsidR="00573B28" w:rsidRPr="00BF3250" w:rsidRDefault="56CDF2A9" w:rsidP="001B4C70">
      <w:pPr>
        <w:pStyle w:val="Nivel2"/>
        <w:rPr>
          <w:color w:val="auto"/>
        </w:rPr>
      </w:pPr>
      <w:r w:rsidRPr="00BF3250">
        <w:rPr>
          <w:color w:val="auto"/>
        </w:rPr>
        <w:t>As cessões de crédito não fiduciárias dependerão de prévia aprovação do contratante.</w:t>
      </w:r>
    </w:p>
    <w:p w14:paraId="4380998F" w14:textId="77777777" w:rsidR="00573B28" w:rsidRPr="00BF3250" w:rsidRDefault="2975157E" w:rsidP="001B4C70">
      <w:pPr>
        <w:pStyle w:val="Nivel2"/>
        <w:rPr>
          <w:color w:val="auto"/>
          <w:lang w:eastAsia="en-US"/>
        </w:rPr>
      </w:pPr>
      <w:r w:rsidRPr="00BF3250">
        <w:rPr>
          <w:color w:val="auto"/>
          <w:lang w:eastAsia="en-US"/>
        </w:rPr>
        <w:t>A eficácia da cessão de crédito, de qualquer natureza, em relação à Administração, está condicionada à celebração de termo aditivo ao contrato administrativo.</w:t>
      </w:r>
    </w:p>
    <w:p w14:paraId="378FCA35" w14:textId="6E4FBE0B" w:rsidR="00573B28" w:rsidRPr="00BF3250" w:rsidRDefault="2975157E" w:rsidP="001B4C70">
      <w:pPr>
        <w:pStyle w:val="Nivel2"/>
        <w:rPr>
          <w:color w:val="auto"/>
          <w:lang w:eastAsia="en-US"/>
        </w:rPr>
      </w:pPr>
      <w:r w:rsidRPr="00BF3250">
        <w:rPr>
          <w:color w:val="auto"/>
          <w:lang w:eastAsia="en-US"/>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31" w:anchor="art12">
        <w:r w:rsidRPr="00BF3250">
          <w:rPr>
            <w:rStyle w:val="Hyperlink"/>
            <w:color w:val="auto"/>
            <w:lang w:eastAsia="en-US"/>
          </w:rPr>
          <w:t>art. 12 da Lei nº 8.429, de 1992</w:t>
        </w:r>
      </w:hyperlink>
      <w:r w:rsidRPr="00BF3250">
        <w:rPr>
          <w:color w:val="auto"/>
          <w:lang w:eastAsia="en-US"/>
        </w:rPr>
        <w:t xml:space="preserve">, nos termos do </w:t>
      </w:r>
      <w:hyperlink r:id="rId32">
        <w:r w:rsidRPr="00BF3250">
          <w:rPr>
            <w:rStyle w:val="Hyperlink"/>
            <w:color w:val="auto"/>
            <w:lang w:eastAsia="en-US"/>
          </w:rPr>
          <w:t>Parecer JL-01, de 18 de maio de 2020.</w:t>
        </w:r>
      </w:hyperlink>
      <w:bookmarkStart w:id="6" w:name="_Hlk114498447"/>
      <w:bookmarkEnd w:id="6"/>
    </w:p>
    <w:p w14:paraId="224D2321" w14:textId="3722653F" w:rsidR="00573B28" w:rsidRPr="00BF3250" w:rsidRDefault="2975157E" w:rsidP="001B4C70">
      <w:pPr>
        <w:pStyle w:val="Nivel2"/>
        <w:rPr>
          <w:color w:val="auto"/>
          <w:lang w:eastAsia="en-US"/>
        </w:rPr>
      </w:pPr>
      <w:r w:rsidRPr="00BF3250">
        <w:rPr>
          <w:color w:val="auto"/>
          <w:lang w:eastAsia="en-US"/>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r w:rsidR="1E8628A7" w:rsidRPr="00BF3250">
        <w:rPr>
          <w:color w:val="auto"/>
          <w:lang w:eastAsia="en-US"/>
        </w:rPr>
        <w:t xml:space="preserve"> (INSTRUÇÃO NORMATIVA Nº 53, DE 8 DE JULHO DE 2020</w:t>
      </w:r>
      <w:r w:rsidR="27484A6C" w:rsidRPr="00BF3250">
        <w:rPr>
          <w:color w:val="auto"/>
          <w:lang w:eastAsia="en-US"/>
        </w:rPr>
        <w:t xml:space="preserve"> e Anexos</w:t>
      </w:r>
      <w:r w:rsidR="1E8628A7" w:rsidRPr="00BF3250">
        <w:rPr>
          <w:color w:val="auto"/>
          <w:lang w:eastAsia="en-US"/>
        </w:rPr>
        <w:t>)</w:t>
      </w:r>
      <w:bookmarkStart w:id="7" w:name="_Hlk114498479"/>
      <w:bookmarkEnd w:id="7"/>
      <w:r w:rsidRPr="00BF3250">
        <w:rPr>
          <w:color w:val="auto"/>
          <w:lang w:eastAsia="en-US"/>
        </w:rPr>
        <w:t>.</w:t>
      </w:r>
    </w:p>
    <w:p w14:paraId="04497498" w14:textId="77777777" w:rsidR="00573B28" w:rsidRPr="00BF3250" w:rsidRDefault="2975157E" w:rsidP="001B4C70">
      <w:pPr>
        <w:pStyle w:val="Nivel2"/>
        <w:rPr>
          <w:color w:val="auto"/>
          <w:lang w:eastAsia="en-US"/>
        </w:rPr>
      </w:pPr>
      <w:r w:rsidRPr="00BF3250">
        <w:rPr>
          <w:color w:val="auto"/>
          <w:lang w:eastAsia="en-US"/>
        </w:rPr>
        <w:t>A cessão de crédito não afetará a execução do objeto contratado, que continuará sob a integral responsabilidade do contratado.</w:t>
      </w:r>
    </w:p>
    <w:p w14:paraId="56728145" w14:textId="36B94780" w:rsidR="78505480" w:rsidRPr="00BF3250" w:rsidRDefault="2B18389F" w:rsidP="001B4C70">
      <w:pPr>
        <w:pStyle w:val="Nvel1-SemNum"/>
      </w:pPr>
      <w:r w:rsidRPr="00BF3250">
        <w:t>Conta-Depósito Vinculada</w:t>
      </w:r>
    </w:p>
    <w:p w14:paraId="5AE09D0F" w14:textId="25870255" w:rsidR="2B18389F" w:rsidRPr="00BF3250" w:rsidRDefault="2B18389F" w:rsidP="00291036">
      <w:pPr>
        <w:pStyle w:val="Nvel2-Red"/>
        <w:rPr>
          <w:i/>
          <w:color w:val="auto"/>
        </w:rPr>
      </w:pPr>
      <w:r w:rsidRPr="00BF3250">
        <w:rPr>
          <w:color w:val="auto"/>
        </w:rPr>
        <w:t>Na presente contratação, a conta-depósito vinculada é isenta de tarifas bancárias.</w:t>
      </w:r>
    </w:p>
    <w:p w14:paraId="4C380D0C" w14:textId="47AD5BBB" w:rsidR="2B18389F" w:rsidRPr="00BF3250" w:rsidRDefault="2B18389F" w:rsidP="00291036">
      <w:pPr>
        <w:pStyle w:val="Nvel2-Red"/>
        <w:rPr>
          <w:i/>
          <w:color w:val="auto"/>
        </w:rPr>
      </w:pPr>
      <w:r w:rsidRPr="00BF3250">
        <w:rPr>
          <w:color w:val="auto"/>
        </w:rPr>
        <w:t xml:space="preserve">O futuro contratado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7D2471E1" w14:textId="478A7399" w:rsidR="2B18389F" w:rsidRPr="00BF3250" w:rsidRDefault="2B18389F" w:rsidP="00291036">
      <w:pPr>
        <w:pStyle w:val="Nvel2-Red"/>
        <w:rPr>
          <w:i/>
          <w:color w:val="auto"/>
        </w:rPr>
      </w:pPr>
      <w:r w:rsidRPr="00BF3250">
        <w:rPr>
          <w:color w:val="auto"/>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7DEE04D" w14:textId="0CB33509" w:rsidR="2B18389F" w:rsidRPr="00BF3250" w:rsidRDefault="2B18389F" w:rsidP="00291036">
      <w:pPr>
        <w:pStyle w:val="Nvel2-Red"/>
        <w:rPr>
          <w:i/>
          <w:color w:val="auto"/>
        </w:rPr>
      </w:pPr>
      <w:r w:rsidRPr="00BF3250">
        <w:rPr>
          <w:color w:val="auto"/>
        </w:rPr>
        <w:lastRenderedPageBreak/>
        <w:t>O contratado autorizará o provisionamento de valores para o pagamento das férias, 13º salário e rescisão contratual dos trabalhadores alocados à execução do contrato, bem como de suas repercussões trabalhistas, fundiárias e previdenciárias, que serão depositados pelo contratante em conta-depósito vinculada específica, em nome do prestador dos serviços, bloqueada para movimentação, e que somente serão liberados para o pagamento direto dessas verbas aos trabalhadores, nas condições estabelecidas no item 1.5 do anexo VII-B da IN SEGES/MP n. 05/2017.</w:t>
      </w:r>
    </w:p>
    <w:p w14:paraId="459C45DE" w14:textId="756B9B89" w:rsidR="2B18389F" w:rsidRPr="00BF3250" w:rsidRDefault="2B18389F" w:rsidP="00291036">
      <w:pPr>
        <w:pStyle w:val="Nvel2-Red"/>
        <w:rPr>
          <w:i/>
          <w:color w:val="auto"/>
        </w:rPr>
      </w:pPr>
      <w:r w:rsidRPr="00BF3250">
        <w:rPr>
          <w:color w:val="auto"/>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contratação e será feita exclusivamente para o pagamento das respectivas obrigações:</w:t>
      </w:r>
    </w:p>
    <w:p w14:paraId="4B152D72" w14:textId="2317DCAF" w:rsidR="2B18389F" w:rsidRPr="00BF3250" w:rsidRDefault="2B18389F" w:rsidP="001B4C70">
      <w:pPr>
        <w:pStyle w:val="Nvel3-R"/>
      </w:pPr>
      <w:r w:rsidRPr="00BF3250">
        <w:t>13º (décimo terceiro) salário;</w:t>
      </w:r>
    </w:p>
    <w:p w14:paraId="269D3A2C" w14:textId="0BA405B4" w:rsidR="2B18389F" w:rsidRPr="00BF3250" w:rsidRDefault="2B18389F" w:rsidP="001B4C70">
      <w:pPr>
        <w:pStyle w:val="Nvel3-R"/>
      </w:pPr>
      <w:r w:rsidRPr="00BF3250">
        <w:t>Férias e um terço constitucional de férias;</w:t>
      </w:r>
    </w:p>
    <w:p w14:paraId="156AE925" w14:textId="3CF5B2D3" w:rsidR="2B18389F" w:rsidRPr="00BF3250" w:rsidRDefault="2B18389F" w:rsidP="001B4C70">
      <w:pPr>
        <w:pStyle w:val="Nvel3-R"/>
      </w:pPr>
      <w:r w:rsidRPr="00BF3250">
        <w:t>Multa sobre o FGTS e contribuição social para as rescisões sem justa causa; e</w:t>
      </w:r>
    </w:p>
    <w:p w14:paraId="4A743F10" w14:textId="7B997DF7" w:rsidR="2B18389F" w:rsidRPr="00BF3250" w:rsidRDefault="2B18389F" w:rsidP="001B4C70">
      <w:pPr>
        <w:pStyle w:val="Nvel3-R"/>
      </w:pPr>
      <w:r w:rsidRPr="00BF3250">
        <w:t>Encargos sobre férias e 13º (décimo terceiro) salário.</w:t>
      </w:r>
    </w:p>
    <w:p w14:paraId="443417CF" w14:textId="345598E7" w:rsidR="2B18389F" w:rsidRPr="00BF3250" w:rsidRDefault="2B18389F" w:rsidP="001B4C70">
      <w:pPr>
        <w:pStyle w:val="Nvel3-R"/>
      </w:pPr>
      <w:r w:rsidRPr="00BF3250">
        <w:t>Os percentuais de provisionamento e a forma de cálculo serão aqueles indicados no Anexo XII da IN SEGES/MP n. 5/2017.</w:t>
      </w:r>
    </w:p>
    <w:p w14:paraId="0ACC4692" w14:textId="5BC94A4C" w:rsidR="2B18389F" w:rsidRPr="00BF3250" w:rsidRDefault="2B18389F" w:rsidP="00291036">
      <w:pPr>
        <w:pStyle w:val="Nvel2-Red"/>
        <w:rPr>
          <w:i/>
          <w:color w:val="auto"/>
        </w:rPr>
      </w:pPr>
      <w:r w:rsidRPr="00BF3250">
        <w:rPr>
          <w:color w:val="auto"/>
        </w:rPr>
        <w:t>O saldo da conta-depósito será remunerado pelo índice de correção da poupança pro rata die, conforme definido em Termo de Cooperação Técnica firmado entre o promotor desta contratação e instituição financeira. Eventual alteração da forma de correção implicará a revisão do Termo de Cooperação Técnica.</w:t>
      </w:r>
    </w:p>
    <w:p w14:paraId="16567F65" w14:textId="710E86EE" w:rsidR="2B18389F" w:rsidRPr="00BF3250" w:rsidRDefault="2B18389F" w:rsidP="00291036">
      <w:pPr>
        <w:pStyle w:val="Nvel2-Red"/>
        <w:rPr>
          <w:i/>
          <w:color w:val="auto"/>
        </w:rPr>
      </w:pPr>
      <w:r w:rsidRPr="00BF3250">
        <w:rPr>
          <w:color w:val="auto"/>
        </w:rPr>
        <w:t>Os valores referentes às provisões mencionadas neste edital Termo de Referência que sejam retidos por meio da conta-depósito deixarão de compor o valor mensal a ser pago diretamente à empresa que vier a prestar os serviços.</w:t>
      </w:r>
    </w:p>
    <w:p w14:paraId="315310C5" w14:textId="6AC6B259" w:rsidR="2B18389F" w:rsidRPr="00BF3250" w:rsidRDefault="2B18389F" w:rsidP="00291036">
      <w:pPr>
        <w:pStyle w:val="Nvel2-Red"/>
        <w:rPr>
          <w:i/>
          <w:color w:val="auto"/>
        </w:rPr>
      </w:pPr>
      <w:r w:rsidRPr="00BF3250">
        <w:rPr>
          <w:color w:val="auto"/>
        </w:rPr>
        <w:t>O contratado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55F3007B" w14:textId="6429561E" w:rsidR="2B18389F" w:rsidRPr="00BF3250" w:rsidRDefault="2B18389F" w:rsidP="00291036">
      <w:pPr>
        <w:pStyle w:val="Nvel2-Red"/>
        <w:rPr>
          <w:i/>
          <w:color w:val="auto"/>
        </w:rPr>
      </w:pPr>
      <w:r w:rsidRPr="00BF3250">
        <w:rPr>
          <w:color w:val="auto"/>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76C886FA" w14:textId="621F176A" w:rsidR="2B18389F" w:rsidRPr="00BF3250" w:rsidRDefault="2B18389F" w:rsidP="00291036">
      <w:pPr>
        <w:pStyle w:val="Nvel2-Red"/>
        <w:rPr>
          <w:i/>
          <w:color w:val="auto"/>
        </w:rPr>
      </w:pPr>
      <w:r w:rsidRPr="00BF3250">
        <w:rPr>
          <w:color w:val="auto"/>
        </w:rPr>
        <w:t>A autorização de movimentação deverá especificar que se destina exclusivamente para o pagamento dos encargos trabalhistas ou de eventual indenização trabalhista aos trabalhadores favorecidos.</w:t>
      </w:r>
    </w:p>
    <w:p w14:paraId="7A00F698" w14:textId="4AB78A61" w:rsidR="2B18389F" w:rsidRPr="00BF3250" w:rsidRDefault="2B18389F" w:rsidP="00291036">
      <w:pPr>
        <w:pStyle w:val="Nvel2-Red"/>
        <w:rPr>
          <w:i/>
          <w:color w:val="auto"/>
        </w:rPr>
      </w:pPr>
      <w:r w:rsidRPr="00BF3250">
        <w:rPr>
          <w:color w:val="auto"/>
        </w:rPr>
        <w:t>O contratado deverá apresentar ao contratante, no prazo máximo de 3 (três) dias úteis, contados da movimentação, o comprovante das transferências bancárias realizadas para a quitação das obrigações trabalhistas.</w:t>
      </w:r>
    </w:p>
    <w:p w14:paraId="745AE41E" w14:textId="571A0867" w:rsidR="2B18389F" w:rsidRPr="00BF3250" w:rsidRDefault="2B18389F" w:rsidP="00291036">
      <w:pPr>
        <w:pStyle w:val="Nvel2-Red"/>
        <w:rPr>
          <w:i/>
          <w:color w:val="auto"/>
        </w:rPr>
      </w:pPr>
      <w:r w:rsidRPr="00BF3250">
        <w:rPr>
          <w:color w:val="auto"/>
        </w:rPr>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w:t>
      </w:r>
      <w:r w:rsidRPr="00BF3250">
        <w:rPr>
          <w:color w:val="auto"/>
        </w:rPr>
        <w:lastRenderedPageBreak/>
        <w:t>todos os encargos trabalhistas e previdenciários relativos ao serviço contratado, conforme item 15 do Anexo XII da IN SEGES/MP n. 05/2017.</w:t>
      </w:r>
    </w:p>
    <w:p w14:paraId="610C3219" w14:textId="424F0AB5" w:rsidR="00573B28" w:rsidRPr="00BF3250" w:rsidRDefault="5DA070A6" w:rsidP="001B4C70">
      <w:pPr>
        <w:pStyle w:val="Nivel01"/>
        <w:rPr>
          <w:rFonts w:eastAsia="Calibri"/>
        </w:rPr>
      </w:pPr>
      <w:r w:rsidRPr="00BF3250">
        <w:t>FORMA E CRITÉRIOS DE SELEÇÃO DO FORNECEDOR</w:t>
      </w:r>
      <w:r w:rsidR="4CF39C1E" w:rsidRPr="00BF3250">
        <w:t xml:space="preserve"> E REGIME DE EXECUÇÃO</w:t>
      </w:r>
    </w:p>
    <w:p w14:paraId="2BEAE337" w14:textId="77777777" w:rsidR="00573B28" w:rsidRPr="00BF3250" w:rsidRDefault="00573B28" w:rsidP="001B4C70">
      <w:pPr>
        <w:pStyle w:val="Nvel1-SemNumerao"/>
        <w:rPr>
          <w:rFonts w:eastAsiaTheme="minorEastAsia"/>
        </w:rPr>
      </w:pPr>
      <w:r w:rsidRPr="00BF3250">
        <w:t>Forma de seleção e critério de julgamento da proposta</w:t>
      </w:r>
    </w:p>
    <w:p w14:paraId="6D1B91AA" w14:textId="1B641BA6" w:rsidR="00573B28" w:rsidRPr="00BF3250" w:rsidRDefault="244FED63" w:rsidP="001B4C70">
      <w:pPr>
        <w:pStyle w:val="Nivel2"/>
        <w:rPr>
          <w:color w:val="auto"/>
        </w:rPr>
      </w:pPr>
      <w:r w:rsidRPr="00BF3250">
        <w:rPr>
          <w:color w:val="auto"/>
        </w:rPr>
        <w:t xml:space="preserve">O fornecedor será selecionado por meio da realização de procedimento de LICITAÇÃO, na modalidade PREGÃO, sob a forma ELETRÔNICA, com adoção do critério de julgamento pelo </w:t>
      </w:r>
      <w:r w:rsidR="00FB7CD8" w:rsidRPr="00BF3250">
        <w:rPr>
          <w:color w:val="auto"/>
        </w:rPr>
        <w:t>MENOR PREÇO</w:t>
      </w:r>
      <w:r w:rsidRPr="00BF3250">
        <w:rPr>
          <w:color w:val="auto"/>
        </w:rPr>
        <w:t>.</w:t>
      </w:r>
    </w:p>
    <w:p w14:paraId="55B01B0C" w14:textId="77777777" w:rsidR="00573B28" w:rsidRPr="00BF3250" w:rsidRDefault="244FED63" w:rsidP="001B4C70">
      <w:pPr>
        <w:pStyle w:val="Nvel1-SemNumerao"/>
      </w:pPr>
      <w:r w:rsidRPr="00BF3250">
        <w:t>Exigências de habilitação</w:t>
      </w:r>
    </w:p>
    <w:p w14:paraId="600A719A" w14:textId="77777777" w:rsidR="00573B28" w:rsidRPr="00BF3250" w:rsidRDefault="40C2371A" w:rsidP="001B4C70">
      <w:pPr>
        <w:pStyle w:val="Nivel2"/>
        <w:rPr>
          <w:color w:val="auto"/>
        </w:rPr>
      </w:pPr>
      <w:r w:rsidRPr="00BF3250">
        <w:rPr>
          <w:color w:val="auto"/>
        </w:rPr>
        <w:t>Para fins de habilitação, deverá o licitante comprovar os seguintes requisitos:</w:t>
      </w:r>
    </w:p>
    <w:p w14:paraId="26861B5B" w14:textId="77777777" w:rsidR="00573B28" w:rsidRPr="00BF3250" w:rsidRDefault="00573B28" w:rsidP="001B4C70">
      <w:pPr>
        <w:pStyle w:val="Nvel1-SemNumerao"/>
      </w:pPr>
      <w:r w:rsidRPr="00BF3250">
        <w:t>Habilitação jurídica</w:t>
      </w:r>
    </w:p>
    <w:p w14:paraId="01D44B27" w14:textId="5AA0E60F" w:rsidR="00573B28" w:rsidRPr="00BF3250" w:rsidRDefault="40C2371A" w:rsidP="001B4C70">
      <w:pPr>
        <w:pStyle w:val="Nivel2"/>
        <w:rPr>
          <w:color w:val="auto"/>
        </w:rPr>
      </w:pPr>
      <w:bookmarkStart w:id="8" w:name="_Ref115800561"/>
      <w:r w:rsidRPr="00BF3250">
        <w:rPr>
          <w:b/>
          <w:bCs/>
          <w:color w:val="auto"/>
        </w:rPr>
        <w:t>Pessoa física:</w:t>
      </w:r>
      <w:r w:rsidRPr="00BF3250">
        <w:rPr>
          <w:color w:val="auto"/>
        </w:rPr>
        <w:t xml:space="preserve"> cédula de identidade (RG) ou documento equivalente que, por força de lei, tenha validade para fins de identificação em todo o território nacional;</w:t>
      </w:r>
      <w:bookmarkEnd w:id="8"/>
    </w:p>
    <w:p w14:paraId="556FB7F0" w14:textId="5CB13D86" w:rsidR="00F53FA9" w:rsidRPr="00BF3250" w:rsidRDefault="0E4362F6" w:rsidP="001B4C70">
      <w:pPr>
        <w:pStyle w:val="Nivel2"/>
        <w:rPr>
          <w:color w:val="auto"/>
        </w:rPr>
      </w:pPr>
      <w:r w:rsidRPr="00BF3250">
        <w:rPr>
          <w:b/>
          <w:bCs/>
          <w:color w:val="auto"/>
        </w:rPr>
        <w:t>Empresário individual</w:t>
      </w:r>
      <w:r w:rsidRPr="00BF3250">
        <w:rPr>
          <w:color w:val="auto"/>
        </w:rPr>
        <w:t>: inscrição no Registro Público de Empresas Mercantis, a cargo da Junta Comercial da respectiva sede;</w:t>
      </w:r>
    </w:p>
    <w:p w14:paraId="336BFE6A" w14:textId="77777777" w:rsidR="00573B28" w:rsidRPr="00BF3250" w:rsidRDefault="40C2371A" w:rsidP="001B4C70">
      <w:pPr>
        <w:pStyle w:val="Nivel2"/>
        <w:rPr>
          <w:color w:val="auto"/>
        </w:rPr>
      </w:pPr>
      <w:r w:rsidRPr="00BF3250">
        <w:rPr>
          <w:color w:val="auto"/>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71CA382" w14:textId="043AAB9A" w:rsidR="00573B28" w:rsidRPr="00BF3250" w:rsidRDefault="40C2371A" w:rsidP="001B4C70">
      <w:pPr>
        <w:pStyle w:val="Nivel2"/>
        <w:rPr>
          <w:color w:val="auto"/>
        </w:rPr>
      </w:pPr>
      <w:r w:rsidRPr="00BF3250">
        <w:rPr>
          <w:b/>
          <w:bCs/>
          <w:color w:val="auto"/>
        </w:rPr>
        <w:t>Sociedade empresária estrangeira</w:t>
      </w:r>
      <w:r w:rsidRPr="00BF3250">
        <w:rPr>
          <w:color w:val="auto"/>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w:t>
      </w:r>
      <w:hyperlink r:id="rId33">
        <w:r w:rsidRPr="00BF3250">
          <w:rPr>
            <w:rStyle w:val="Hyperlink"/>
            <w:color w:val="auto"/>
          </w:rPr>
          <w:t>Instrução Normativa DREI/ME n.º 77, de 18 de março de 2020</w:t>
        </w:r>
      </w:hyperlink>
      <w:r w:rsidRPr="00BF3250">
        <w:rPr>
          <w:color w:val="auto"/>
        </w:rPr>
        <w:t>.</w:t>
      </w:r>
    </w:p>
    <w:p w14:paraId="40B9645B" w14:textId="77777777" w:rsidR="00573B28" w:rsidRPr="00BF3250" w:rsidRDefault="40C2371A" w:rsidP="001B4C70">
      <w:pPr>
        <w:pStyle w:val="Nivel2"/>
        <w:rPr>
          <w:color w:val="auto"/>
        </w:rPr>
      </w:pPr>
      <w:r w:rsidRPr="00BF3250">
        <w:rPr>
          <w:b/>
          <w:bCs/>
          <w:color w:val="auto"/>
        </w:rPr>
        <w:t>Sociedade simples</w:t>
      </w:r>
      <w:r w:rsidRPr="00BF3250">
        <w:rPr>
          <w:color w:val="auto"/>
        </w:rPr>
        <w:t>: inscrição do ato constitutivo no Registro Civil de Pessoas Jurídicas do local de sua sede, acompanhada de documento comprobatório de seus administradores;</w:t>
      </w:r>
    </w:p>
    <w:p w14:paraId="234BBE64" w14:textId="187EED1F" w:rsidR="00573B28" w:rsidRPr="00BF3250" w:rsidRDefault="56CDF2A9" w:rsidP="001B4C70">
      <w:pPr>
        <w:pStyle w:val="Nivel2"/>
        <w:rPr>
          <w:color w:val="auto"/>
        </w:rPr>
      </w:pPr>
      <w:r w:rsidRPr="00BF3250">
        <w:rPr>
          <w:b/>
          <w:bCs/>
          <w:color w:val="auto"/>
        </w:rPr>
        <w:t>Filial, sucursal ou agência de sociedade simples ou empresária</w:t>
      </w:r>
      <w:r w:rsidRPr="00BF3250">
        <w:rPr>
          <w:color w:val="auto"/>
        </w:rPr>
        <w:t xml:space="preserve">: inscrição do ato constitutivo da filial, sucursal ou agência da sociedade simples ou empresária, respectivamente, no Registro Civil das Pessoas Jurídicas ou no Registro Público de Empresas </w:t>
      </w:r>
      <w:bookmarkStart w:id="9" w:name="_Int_ySfCXwr4"/>
      <w:r w:rsidRPr="00BF3250">
        <w:rPr>
          <w:color w:val="auto"/>
        </w:rPr>
        <w:t>Mercantis onde</w:t>
      </w:r>
      <w:bookmarkEnd w:id="9"/>
      <w:r w:rsidRPr="00BF3250">
        <w:rPr>
          <w:color w:val="auto"/>
        </w:rPr>
        <w:t xml:space="preserve"> opera, com averbação no Registro onde tem sede a matriz</w:t>
      </w:r>
      <w:r w:rsidR="674EACD8" w:rsidRPr="00BF3250">
        <w:rPr>
          <w:color w:val="auto"/>
        </w:rPr>
        <w:t>;</w:t>
      </w:r>
    </w:p>
    <w:p w14:paraId="34B45273" w14:textId="77777777" w:rsidR="00573B28" w:rsidRPr="00BF3250" w:rsidRDefault="56CDF2A9" w:rsidP="001B4C70">
      <w:pPr>
        <w:pStyle w:val="Nivel2"/>
        <w:rPr>
          <w:color w:val="auto"/>
        </w:rPr>
      </w:pPr>
      <w:r w:rsidRPr="00BF3250">
        <w:rPr>
          <w:color w:val="auto"/>
        </w:rPr>
        <w:t>Os documentos apresentados deverão estar acompanhados de todas as alterações ou da consolidação respectiva.</w:t>
      </w:r>
    </w:p>
    <w:p w14:paraId="04CBC279" w14:textId="77777777" w:rsidR="00573B28" w:rsidRPr="00BF3250" w:rsidRDefault="00573B28" w:rsidP="001B4C70">
      <w:pPr>
        <w:pStyle w:val="Nvel1-SemNumerao"/>
      </w:pPr>
      <w:r w:rsidRPr="00BF3250">
        <w:t>Habilitação fiscal, social e trabalhista</w:t>
      </w:r>
    </w:p>
    <w:p w14:paraId="17F05461" w14:textId="77777777" w:rsidR="00573B28" w:rsidRPr="00BF3250" w:rsidRDefault="56CDF2A9" w:rsidP="001B4C70">
      <w:pPr>
        <w:pStyle w:val="Nivel2"/>
        <w:rPr>
          <w:color w:val="auto"/>
        </w:rPr>
      </w:pPr>
      <w:r w:rsidRPr="00BF3250">
        <w:rPr>
          <w:color w:val="auto"/>
        </w:rPr>
        <w:t>Prova de inscrição no Cadastro Nacional de Pessoas Jurídicas ou no Cadastro de Pessoas Físicas, conforme o caso;</w:t>
      </w:r>
    </w:p>
    <w:p w14:paraId="79E1DE75" w14:textId="59D5F34F" w:rsidR="00573B28" w:rsidRPr="00BF3250" w:rsidRDefault="56CDF2A9" w:rsidP="001B4C70">
      <w:pPr>
        <w:pStyle w:val="Nivel2"/>
        <w:rPr>
          <w:color w:val="auto"/>
        </w:rPr>
      </w:pPr>
      <w:r w:rsidRPr="00BF3250">
        <w:rPr>
          <w:color w:val="auto"/>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w:t>
      </w:r>
      <w:hyperlink r:id="rId34">
        <w:r w:rsidRPr="00BF3250">
          <w:rPr>
            <w:rStyle w:val="Hyperlink"/>
            <w:color w:val="auto"/>
          </w:rPr>
          <w:t>Portaria Conjunta nº 1.751, de 02 de outubro de 2014</w:t>
        </w:r>
      </w:hyperlink>
      <w:r w:rsidRPr="00BF3250">
        <w:rPr>
          <w:color w:val="auto"/>
        </w:rPr>
        <w:t>, do Secretário da Receita Federal do Brasil e da Procuradora-Geral da Fazenda Nacional.</w:t>
      </w:r>
    </w:p>
    <w:p w14:paraId="69202ACF" w14:textId="77777777" w:rsidR="00573B28" w:rsidRPr="00BF3250" w:rsidRDefault="56CDF2A9" w:rsidP="001B4C70">
      <w:pPr>
        <w:pStyle w:val="Nivel2"/>
        <w:rPr>
          <w:color w:val="auto"/>
        </w:rPr>
      </w:pPr>
      <w:r w:rsidRPr="00BF3250">
        <w:rPr>
          <w:color w:val="auto"/>
        </w:rPr>
        <w:t>Prova de regularidade com o Fundo de Garantia do Tempo de Serviço (FGTS);</w:t>
      </w:r>
    </w:p>
    <w:p w14:paraId="12172E3B" w14:textId="7FE3F8A9" w:rsidR="00573B28" w:rsidRPr="00BF3250" w:rsidRDefault="56CDF2A9" w:rsidP="001B4C70">
      <w:pPr>
        <w:pStyle w:val="Nivel2"/>
        <w:rPr>
          <w:color w:val="auto"/>
        </w:rPr>
      </w:pPr>
      <w:r w:rsidRPr="00BF3250">
        <w:rPr>
          <w:color w:val="auto"/>
        </w:rPr>
        <w:lastRenderedPageBreak/>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35">
        <w:r w:rsidRPr="00BF3250">
          <w:rPr>
            <w:rStyle w:val="Hyperlink"/>
            <w:color w:val="auto"/>
          </w:rPr>
          <w:t>Decreto-Lei nº 5.452, de 1º de maio de 1943;</w:t>
        </w:r>
      </w:hyperlink>
    </w:p>
    <w:p w14:paraId="1E55378C" w14:textId="3CDF7DA2" w:rsidR="00573B28" w:rsidRPr="00BF3250" w:rsidRDefault="56CDF2A9" w:rsidP="001B4C70">
      <w:pPr>
        <w:pStyle w:val="Nivel2"/>
        <w:rPr>
          <w:color w:val="auto"/>
        </w:rPr>
      </w:pPr>
      <w:r w:rsidRPr="00BF3250">
        <w:rPr>
          <w:color w:val="auto"/>
        </w:rPr>
        <w:t xml:space="preserve">Prova de inscrição no cadastro de contribuintes </w:t>
      </w:r>
      <w:r w:rsidRPr="00BF3250">
        <w:rPr>
          <w:iCs/>
          <w:color w:val="auto"/>
        </w:rPr>
        <w:t>Municipal</w:t>
      </w:r>
      <w:r w:rsidRPr="00BF3250">
        <w:rPr>
          <w:color w:val="auto"/>
        </w:rPr>
        <w:t xml:space="preserve"> relativo ao domicílio ou sede do fornecedor, pertinente ao seu ramo de atividade e compatível com o objeto contratual; </w:t>
      </w:r>
    </w:p>
    <w:p w14:paraId="4640AC7B" w14:textId="63977B47" w:rsidR="00573B28" w:rsidRPr="00BF3250" w:rsidRDefault="56CDF2A9" w:rsidP="001B4C70">
      <w:pPr>
        <w:pStyle w:val="Nivel2"/>
        <w:rPr>
          <w:color w:val="auto"/>
        </w:rPr>
      </w:pPr>
      <w:r w:rsidRPr="00BF3250">
        <w:rPr>
          <w:color w:val="auto"/>
        </w:rPr>
        <w:t xml:space="preserve">Prova de regularidade com a Fazenda </w:t>
      </w:r>
      <w:r w:rsidRPr="00BF3250">
        <w:rPr>
          <w:iCs/>
          <w:color w:val="auto"/>
        </w:rPr>
        <w:t>Municipal</w:t>
      </w:r>
      <w:r w:rsidRPr="00BF3250">
        <w:rPr>
          <w:color w:val="auto"/>
        </w:rPr>
        <w:t xml:space="preserve"> do domicílio ou sede do fornecedor, relativa à atividade em cujo exercício contrata ou concorre;</w:t>
      </w:r>
    </w:p>
    <w:p w14:paraId="58555ECE" w14:textId="77C78012" w:rsidR="00573B28" w:rsidRPr="00BF3250" w:rsidRDefault="56CDF2A9" w:rsidP="001B4C70">
      <w:pPr>
        <w:pStyle w:val="Nivel2"/>
        <w:rPr>
          <w:color w:val="auto"/>
        </w:rPr>
      </w:pPr>
      <w:r w:rsidRPr="00BF3250">
        <w:rPr>
          <w:color w:val="auto"/>
        </w:rPr>
        <w:t>Caso o fornecedor seja considerado isento dos tributos relacionados ao objeto contratual, deverá comprovar tal condição mediante a apresentação de declaração da Fazenda respectiva do seu domicílio ou sede, ou outra equivalente, na forma da lei.</w:t>
      </w:r>
    </w:p>
    <w:p w14:paraId="3CC4545B" w14:textId="4E09F783" w:rsidR="5816885F" w:rsidRPr="00BF3250" w:rsidRDefault="5440D6D7" w:rsidP="001B4C70">
      <w:pPr>
        <w:pStyle w:val="Nivel2"/>
        <w:rPr>
          <w:color w:val="auto"/>
        </w:rPr>
      </w:pPr>
      <w:bookmarkStart w:id="10" w:name="_Hlk121934117"/>
      <w:r w:rsidRPr="00BF3250">
        <w:rPr>
          <w:color w:val="auto"/>
        </w:rPr>
        <w:t xml:space="preserve">O fornecedor enquadrado como microempreendedor individual que pretenda auferir os benefícios do tratamento diferenciado previstos na </w:t>
      </w:r>
      <w:hyperlink r:id="rId36">
        <w:r w:rsidRPr="00BF3250">
          <w:rPr>
            <w:rStyle w:val="Hyperlink"/>
            <w:color w:val="auto"/>
          </w:rPr>
          <w:t>Lei Complementar n. 123, de 2006</w:t>
        </w:r>
      </w:hyperlink>
      <w:r w:rsidRPr="00BF3250">
        <w:rPr>
          <w:color w:val="auto"/>
        </w:rPr>
        <w:t>, estará dispensado da prova de inscrição nos cadastros de contribuintes estadual e municipal.</w:t>
      </w:r>
      <w:bookmarkEnd w:id="10"/>
    </w:p>
    <w:p w14:paraId="32CEDBB2" w14:textId="77777777" w:rsidR="00573B28" w:rsidRPr="00BF3250" w:rsidRDefault="058EBA54" w:rsidP="001B4C70">
      <w:pPr>
        <w:pStyle w:val="Nvel1-SemNumerao"/>
      </w:pPr>
      <w:r w:rsidRPr="00BF3250">
        <w:t>Qualificação Econômico-Financeira</w:t>
      </w:r>
    </w:p>
    <w:p w14:paraId="73B98704" w14:textId="65A8FEA9" w:rsidR="00573B28" w:rsidRPr="00BF3250" w:rsidRDefault="5440D6D7" w:rsidP="001B4C70">
      <w:pPr>
        <w:pStyle w:val="Nivel2"/>
        <w:rPr>
          <w:color w:val="auto"/>
        </w:rPr>
      </w:pPr>
      <w:proofErr w:type="gramStart"/>
      <w:r w:rsidRPr="00BF3250">
        <w:rPr>
          <w:color w:val="auto"/>
        </w:rPr>
        <w:t>certidão</w:t>
      </w:r>
      <w:proofErr w:type="gramEnd"/>
      <w:r w:rsidRPr="00BF3250">
        <w:rPr>
          <w:color w:val="auto"/>
        </w:rPr>
        <w:t xml:space="preserve"> negativa de insolvência civil expedida pelo distribuidor do domicílio ou sede do licitante, caso se trate de pessoa física, desde que admitida a sua participação na licitação (</w:t>
      </w:r>
      <w:hyperlink r:id="rId37">
        <w:r w:rsidRPr="00BF3250">
          <w:rPr>
            <w:rStyle w:val="Hyperlink"/>
            <w:color w:val="auto"/>
          </w:rPr>
          <w:t>art. 5º, inciso II, alínea “c”, da Instrução Normativa Seges/ME nº 116, de 2021</w:t>
        </w:r>
      </w:hyperlink>
      <w:r w:rsidRPr="00BF3250">
        <w:rPr>
          <w:color w:val="auto"/>
        </w:rPr>
        <w:t xml:space="preserve">), ou de sociedade simples; </w:t>
      </w:r>
    </w:p>
    <w:p w14:paraId="2F7D9FA3" w14:textId="1F3E7436" w:rsidR="00573B28" w:rsidRPr="00BF3250" w:rsidRDefault="5440D6D7" w:rsidP="001B4C70">
      <w:pPr>
        <w:pStyle w:val="Nivel2"/>
        <w:rPr>
          <w:color w:val="auto"/>
        </w:rPr>
      </w:pPr>
      <w:proofErr w:type="gramStart"/>
      <w:r w:rsidRPr="00BF3250">
        <w:rPr>
          <w:color w:val="auto"/>
        </w:rPr>
        <w:t>certidão</w:t>
      </w:r>
      <w:proofErr w:type="gramEnd"/>
      <w:r w:rsidRPr="00BF3250">
        <w:rPr>
          <w:color w:val="auto"/>
        </w:rPr>
        <w:t xml:space="preserve"> negativa de falência expedida pelo distribuidor da sede do fornecedor - </w:t>
      </w:r>
      <w:hyperlink r:id="rId38" w:anchor="art69">
        <w:r w:rsidRPr="00BF3250">
          <w:rPr>
            <w:rStyle w:val="Hyperlink"/>
            <w:color w:val="auto"/>
          </w:rPr>
          <w:t xml:space="preserve">Lei nº 14.133, de 2021, art. 69, </w:t>
        </w:r>
        <w:r w:rsidRPr="00BF3250">
          <w:rPr>
            <w:rStyle w:val="Hyperlink"/>
            <w:iCs/>
            <w:color w:val="auto"/>
          </w:rPr>
          <w:t>caput</w:t>
        </w:r>
        <w:r w:rsidRPr="00BF3250">
          <w:rPr>
            <w:rStyle w:val="Hyperlink"/>
            <w:color w:val="auto"/>
          </w:rPr>
          <w:t>, inciso II</w:t>
        </w:r>
      </w:hyperlink>
      <w:r w:rsidRPr="00BF3250">
        <w:rPr>
          <w:color w:val="auto"/>
        </w:rPr>
        <w:t>);</w:t>
      </w:r>
    </w:p>
    <w:p w14:paraId="016B4713" w14:textId="600E89E6" w:rsidR="00573B28" w:rsidRPr="00BF3250" w:rsidRDefault="322F0FA5" w:rsidP="001B4C70">
      <w:pPr>
        <w:pStyle w:val="Nivel2"/>
        <w:rPr>
          <w:color w:val="auto"/>
        </w:rPr>
      </w:pPr>
      <w:proofErr w:type="gramStart"/>
      <w:r w:rsidRPr="00BF3250">
        <w:rPr>
          <w:color w:val="auto"/>
        </w:rPr>
        <w:t>balanço</w:t>
      </w:r>
      <w:proofErr w:type="gramEnd"/>
      <w:r w:rsidRPr="00BF3250">
        <w:rPr>
          <w:color w:val="auto"/>
        </w:rPr>
        <w:t xml:space="preserve"> patrimonial, demonstração de resultado de exercício e demais demonstrações contábeis dos 2 (dois) últimos exercícios sociais</w:t>
      </w:r>
      <w:r w:rsidR="777C2128" w:rsidRPr="00BF3250">
        <w:rPr>
          <w:color w:val="auto"/>
        </w:rPr>
        <w:t>, comprovando</w:t>
      </w:r>
      <w:r w:rsidR="6867AF8C" w:rsidRPr="00BF3250">
        <w:rPr>
          <w:color w:val="auto"/>
        </w:rPr>
        <w:t>;</w:t>
      </w:r>
    </w:p>
    <w:p w14:paraId="338C7DCE" w14:textId="65B97A06" w:rsidR="1040E51E" w:rsidRPr="00BF3250" w:rsidRDefault="60E3D31A" w:rsidP="001B4C70">
      <w:pPr>
        <w:pStyle w:val="Nivel3-erro"/>
      </w:pPr>
      <w:proofErr w:type="gramStart"/>
      <w:r w:rsidRPr="00BF3250">
        <w:t>índices</w:t>
      </w:r>
      <w:proofErr w:type="gramEnd"/>
      <w:r w:rsidRPr="00BF3250">
        <w:t xml:space="preserve"> de Liquidez Geral (LG), Liquidez Corrente (LC), e Solvência Geral (SG) superiores a 1 (um);</w:t>
      </w:r>
    </w:p>
    <w:p w14:paraId="67A84D23" w14:textId="3C92DEEE" w:rsidR="1040E51E" w:rsidRPr="00BF3250" w:rsidRDefault="60E3D31A" w:rsidP="001B4C70">
      <w:pPr>
        <w:pStyle w:val="Nivel3-erro"/>
      </w:pPr>
      <w:proofErr w:type="gramStart"/>
      <w:r w:rsidRPr="00BF3250">
        <w:t>capital</w:t>
      </w:r>
      <w:proofErr w:type="gramEnd"/>
      <w:r w:rsidRPr="00BF3250">
        <w:t xml:space="preserve"> Circulante Líquido ou Capital de Giro (Ativo Circulante - Passivo Circulante) de, no mínimo, 16,66% (dezesseis inteiros e sessenta e seis centésimos por cento) do valor estimado da contratação;</w:t>
      </w:r>
    </w:p>
    <w:p w14:paraId="3497EBB8" w14:textId="2D6B8897" w:rsidR="1040E51E" w:rsidRPr="00BF3250" w:rsidRDefault="60E3D31A" w:rsidP="001B4C70">
      <w:pPr>
        <w:pStyle w:val="Nivel3-erro"/>
      </w:pPr>
      <w:proofErr w:type="gramStart"/>
      <w:r w:rsidRPr="00BF3250">
        <w:t>patrimônio</w:t>
      </w:r>
      <w:proofErr w:type="gramEnd"/>
      <w:r w:rsidRPr="00BF3250">
        <w:t xml:space="preserve"> líquido de 10% (dez por cento) do valor estimado da contratação;</w:t>
      </w:r>
    </w:p>
    <w:p w14:paraId="3E29927B" w14:textId="12DBBF9C" w:rsidR="0071659B" w:rsidRPr="00BF3250" w:rsidRDefault="31F34AB0" w:rsidP="001B4C70">
      <w:pPr>
        <w:pStyle w:val="Nivel3-erro"/>
      </w:pPr>
      <w:r w:rsidRPr="00BF3250">
        <w:t xml:space="preserve">As empresas criadas no exercício financeiro </w:t>
      </w:r>
      <w:r w:rsidR="7C85C07B" w:rsidRPr="00BF3250">
        <w:t xml:space="preserve">da licitação </w:t>
      </w:r>
      <w:r w:rsidRPr="00BF3250">
        <w:t>deverão atender a todas as exigências da habilitação e poderão substituir os demonstrativos contábeis pelo balanço de abertura</w:t>
      </w:r>
      <w:r w:rsidR="75E0F496" w:rsidRPr="00BF3250">
        <w:t>;</w:t>
      </w:r>
    </w:p>
    <w:p w14:paraId="273B72C7" w14:textId="5F922004" w:rsidR="00C5779A" w:rsidRPr="00BF3250" w:rsidRDefault="31F34AB0" w:rsidP="001B4C70">
      <w:pPr>
        <w:pStyle w:val="Nivel3-erro"/>
      </w:pPr>
      <w:r w:rsidRPr="00BF3250">
        <w:t>Os documentos referidos acima limitar-se-ão ao último exercício no caso de a pessoa jurídica ter sido constituída há menos de 2 (dois) anos</w:t>
      </w:r>
      <w:r w:rsidR="142E5747" w:rsidRPr="00BF3250">
        <w:t>;</w:t>
      </w:r>
    </w:p>
    <w:p w14:paraId="6B31A32B" w14:textId="30259187" w:rsidR="142E5747" w:rsidRPr="00BF3250" w:rsidRDefault="142E5747" w:rsidP="001B4C70">
      <w:pPr>
        <w:pStyle w:val="Nivel3-erro"/>
        <w:rPr>
          <w:rFonts w:eastAsia="MS Mincho"/>
          <w:szCs w:val="20"/>
        </w:rPr>
      </w:pPr>
      <w:r w:rsidRPr="00BF3250">
        <w:rPr>
          <w:rFonts w:eastAsia="MS Mincho"/>
        </w:rPr>
        <w:t xml:space="preserve">Os documentos referidos acima deverão ser exigidos com base no limite definido pela Receita Federal do Brasil para transmissão da Escrituração Contábil Digital - ECD ao </w:t>
      </w:r>
      <w:proofErr w:type="spellStart"/>
      <w:r w:rsidRPr="00BF3250">
        <w:rPr>
          <w:rFonts w:eastAsia="MS Mincho"/>
        </w:rPr>
        <w:t>Sped</w:t>
      </w:r>
      <w:proofErr w:type="spellEnd"/>
      <w:r w:rsidRPr="00BF3250">
        <w:rPr>
          <w:rFonts w:eastAsia="MS Mincho"/>
        </w:rPr>
        <w:t xml:space="preserve">. </w:t>
      </w:r>
    </w:p>
    <w:p w14:paraId="524129CF" w14:textId="70C26E15" w:rsidR="00573B28" w:rsidRPr="00BF3250" w:rsidRDefault="6AB33315" w:rsidP="001B4C70">
      <w:pPr>
        <w:pStyle w:val="Nivel2"/>
        <w:rPr>
          <w:color w:val="auto"/>
        </w:rPr>
      </w:pPr>
      <w:r w:rsidRPr="00BF3250">
        <w:rPr>
          <w:color w:val="auto"/>
        </w:rPr>
        <w:t xml:space="preserve">Declaração do licitante, acompanhada da relação de compromissos assumidos, conforme modelo constante </w:t>
      </w:r>
      <w:r w:rsidR="005E070E" w:rsidRPr="00BF3250">
        <w:rPr>
          <w:color w:val="auto"/>
        </w:rPr>
        <w:t>de</w:t>
      </w:r>
      <w:r w:rsidRPr="00BF3250">
        <w:rPr>
          <w:color w:val="auto"/>
        </w:rPr>
        <w:t xml:space="preserve"> Anexo </w:t>
      </w:r>
      <w:r w:rsidR="005E070E" w:rsidRPr="00BF3250">
        <w:rPr>
          <w:color w:val="auto"/>
        </w:rPr>
        <w:t>próprio</w:t>
      </w:r>
      <w:r w:rsidRPr="00BF3250">
        <w:rPr>
          <w:color w:val="auto"/>
        </w:rPr>
        <w:t xml:space="preserve"> deste termo de referência de que </w:t>
      </w:r>
      <w:proofErr w:type="gramStart"/>
      <w:r w:rsidRPr="00BF3250">
        <w:rPr>
          <w:color w:val="auto"/>
        </w:rPr>
        <w:t>um doze avos</w:t>
      </w:r>
      <w:proofErr w:type="gramEnd"/>
      <w:r w:rsidRPr="00BF3250">
        <w:rPr>
          <w:color w:val="auto"/>
        </w:rPr>
        <w:t xml:space="preserve"> dos contratos firmados com a Administração Pública e/ou com a iniciativa privada vigentes na data apresentação da proposta não é superior ao patrimônio líquido do licitante, observados os seguintes requisitos:</w:t>
      </w:r>
    </w:p>
    <w:p w14:paraId="0D895116" w14:textId="35A7946D" w:rsidR="00573B28" w:rsidRPr="00BF3250" w:rsidRDefault="144DB946" w:rsidP="001B4C70">
      <w:pPr>
        <w:pStyle w:val="Nivel3-erro"/>
      </w:pPr>
      <w:proofErr w:type="gramStart"/>
      <w:r w:rsidRPr="00BF3250">
        <w:t>a</w:t>
      </w:r>
      <w:proofErr w:type="gramEnd"/>
      <w:r w:rsidRPr="00BF3250">
        <w:t xml:space="preserve"> declaração deve ser acompanhada da Demonstração do Resultado do Exercício (DRE), relativa ao último exercício social; e</w:t>
      </w:r>
    </w:p>
    <w:p w14:paraId="7D4F3395" w14:textId="6FF59A14" w:rsidR="00573B28" w:rsidRPr="00BF3250" w:rsidRDefault="144DB946" w:rsidP="001B4C70">
      <w:pPr>
        <w:pStyle w:val="Nivel3-erro"/>
      </w:pPr>
      <w:proofErr w:type="gramStart"/>
      <w:r w:rsidRPr="00BF3250">
        <w:lastRenderedPageBreak/>
        <w:t>caso</w:t>
      </w:r>
      <w:proofErr w:type="gramEnd"/>
      <w:r w:rsidRPr="00BF3250">
        <w:t xml:space="preserve"> a diferença entre a declaração e a receita bruta discriminada na Demonstração do Resultado do Exercício (DRE) apresentada seja superior a 10% (dez por cento), para mais ou para menos, o licitante deverá apresentar justificativas.</w:t>
      </w:r>
    </w:p>
    <w:p w14:paraId="769E192B" w14:textId="467D5202" w:rsidR="00573B28" w:rsidRPr="00BF3250" w:rsidRDefault="4DF1521B" w:rsidP="001B4C70">
      <w:pPr>
        <w:pStyle w:val="Nivel2"/>
        <w:rPr>
          <w:color w:val="auto"/>
        </w:rPr>
      </w:pPr>
      <w:r w:rsidRPr="00BF3250">
        <w:rPr>
          <w:color w:val="auto"/>
        </w:rPr>
        <w:t>As empresas criadas no exercício financeiro da licitação deverão atender a todas as exigências da habilitação e poderão substituir os demonstrativos contábeis pelo balanço de abertura. (Lei nº 14.133, de 2021, art. 65, §1º).</w:t>
      </w:r>
    </w:p>
    <w:p w14:paraId="2CEF2F09" w14:textId="5213D28B" w:rsidR="00573B28" w:rsidRPr="00BF3250" w:rsidRDefault="35BE2162" w:rsidP="001B4C70">
      <w:pPr>
        <w:pStyle w:val="Nivel2"/>
        <w:rPr>
          <w:color w:val="auto"/>
        </w:rPr>
      </w:pPr>
      <w:r w:rsidRPr="00BF3250">
        <w:rPr>
          <w:color w:val="auto"/>
        </w:rPr>
        <w:t>O atendimento dos índices econômicos previstos neste item deverá ser atestado mediante declaração assinada por profissional habilitado da área contábil, apresentada pelo fornecedor.</w:t>
      </w:r>
    </w:p>
    <w:p w14:paraId="763B237E" w14:textId="5D69F5AA" w:rsidR="00573B28" w:rsidRPr="00BF3250" w:rsidRDefault="1B86524E" w:rsidP="001B4C70">
      <w:pPr>
        <w:pStyle w:val="Nvel1-SemNumerao"/>
      </w:pPr>
      <w:r w:rsidRPr="00BF3250">
        <w:t>Qualificação Técnic</w:t>
      </w:r>
      <w:r w:rsidR="002967D4" w:rsidRPr="00BF3250">
        <w:t>a</w:t>
      </w:r>
    </w:p>
    <w:p w14:paraId="2BD115BE" w14:textId="33B0236B" w:rsidR="008B792E" w:rsidRPr="00BF3250" w:rsidRDefault="1BBA2659" w:rsidP="00291036">
      <w:pPr>
        <w:pStyle w:val="Nvel2-Red"/>
        <w:rPr>
          <w:i/>
          <w:color w:val="auto"/>
        </w:rPr>
      </w:pPr>
      <w:bookmarkStart w:id="11" w:name="_Ref123202723"/>
      <w:r w:rsidRPr="00BF3250">
        <w:rPr>
          <w:color w:val="auto"/>
        </w:rPr>
        <w:t>Declaração de que o licitante tomou conhecimento de todas as informações e das condições locais para o cumprimento das obrigações objeto da licitação;</w:t>
      </w:r>
      <w:bookmarkEnd w:id="11"/>
    </w:p>
    <w:p w14:paraId="0B1EA46C" w14:textId="0C4C7192" w:rsidR="00FC1BE4" w:rsidRPr="00BF3250" w:rsidRDefault="07894714" w:rsidP="001B4C70">
      <w:pPr>
        <w:pStyle w:val="Nvel3-R"/>
      </w:pPr>
      <w:r w:rsidRPr="00BF3250">
        <w:t>A declaração acima poderá ser substituída por declaração formal assinada pelo responsável técnico do licitante acerca do conhecimento pleno das condições e peculiaridades da contratação</w:t>
      </w:r>
      <w:r w:rsidR="13E11670" w:rsidRPr="00BF3250">
        <w:t>.</w:t>
      </w:r>
    </w:p>
    <w:p w14:paraId="1079714A" w14:textId="37FE9209" w:rsidR="002967D4" w:rsidRPr="00BF3250" w:rsidRDefault="022CBA3B" w:rsidP="001B4C70">
      <w:pPr>
        <w:pStyle w:val="Nvel1-SemNumerao"/>
      </w:pPr>
      <w:r w:rsidRPr="00BF3250">
        <w:t>Qualificação Técnico-Operacional</w:t>
      </w:r>
    </w:p>
    <w:p w14:paraId="2D014D04" w14:textId="57C02687" w:rsidR="082A029E" w:rsidRPr="00BF3250" w:rsidRDefault="5B1BD801" w:rsidP="001B4C70">
      <w:pPr>
        <w:pStyle w:val="Nivel2"/>
        <w:rPr>
          <w:color w:val="auto"/>
        </w:rPr>
      </w:pPr>
      <w:r w:rsidRPr="00BF3250">
        <w:rPr>
          <w:color w:val="auto"/>
        </w:rPr>
        <w:t xml:space="preserve">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w:t>
      </w:r>
      <w:proofErr w:type="gramStart"/>
      <w:r w:rsidRPr="00BF3250">
        <w:rPr>
          <w:color w:val="auto"/>
        </w:rPr>
        <w:t>emitido(</w:t>
      </w:r>
      <w:proofErr w:type="gramEnd"/>
      <w:r w:rsidRPr="00BF3250">
        <w:rPr>
          <w:color w:val="auto"/>
        </w:rPr>
        <w:t>s) pelo conselho profissional competente, quando for o caso.</w:t>
      </w:r>
    </w:p>
    <w:p w14:paraId="0BA2329F" w14:textId="33623722" w:rsidR="34871044" w:rsidRPr="00BF3250" w:rsidRDefault="6C1F4E73" w:rsidP="001B4C70">
      <w:pPr>
        <w:pStyle w:val="Nivel2"/>
        <w:rPr>
          <w:iCs/>
          <w:color w:val="auto"/>
        </w:rPr>
      </w:pPr>
      <w:r w:rsidRPr="00BF3250">
        <w:rPr>
          <w:color w:val="auto"/>
        </w:rPr>
        <w:t>Para fins da comprovação de que trata este subitem, os atestados deverão dizer respeito a contratos executados com as seguintes características mínimas:</w:t>
      </w:r>
    </w:p>
    <w:p w14:paraId="7F56E2B9" w14:textId="25EE67CA" w:rsidR="11B49962" w:rsidRPr="00BF3250" w:rsidRDefault="33E22D15" w:rsidP="001B4C70">
      <w:pPr>
        <w:pStyle w:val="Nivel3-erro"/>
      </w:pPr>
      <w:r w:rsidRPr="00BF3250">
        <w:t>Deverá haver a comprovação da experiência mínima na prestação dos serviços</w:t>
      </w:r>
      <w:r w:rsidR="005E070E" w:rsidRPr="00BF3250">
        <w:t xml:space="preserve"> equi</w:t>
      </w:r>
      <w:r w:rsidR="00803842" w:rsidRPr="00BF3250">
        <w:t>valente ao tempo da contratação</w:t>
      </w:r>
      <w:r w:rsidRPr="00BF3250">
        <w:t>, sendo aceito o somatório de atestados de períodos diferentes, não havendo obrigatoriedade de os anos serem ininterruptos;</w:t>
      </w:r>
    </w:p>
    <w:p w14:paraId="19E5C350" w14:textId="29E522B3" w:rsidR="005E070E" w:rsidRPr="00BF3250" w:rsidRDefault="005E070E" w:rsidP="001B4C70">
      <w:pPr>
        <w:pStyle w:val="Nivel3-erro"/>
      </w:pPr>
      <w:r w:rsidRPr="00BF3250">
        <w:t xml:space="preserve">O licitante deverá comprovar que tenha executado </w:t>
      </w:r>
      <w:proofErr w:type="gramStart"/>
      <w:r w:rsidRPr="00BF3250">
        <w:t>contrato(</w:t>
      </w:r>
      <w:proofErr w:type="gramEnd"/>
      <w:r w:rsidRPr="00BF3250">
        <w:t>s) em número de postos equivalentes ao da contratação, conforme exigido na alínea c2 do item 10.6 do Anexo VII-A da IN SEGES/MP n. 5/2017.</w:t>
      </w:r>
    </w:p>
    <w:p w14:paraId="209CA40F" w14:textId="77777777" w:rsidR="001B4C70" w:rsidRPr="00BF3250" w:rsidRDefault="78E49582" w:rsidP="00291036">
      <w:pPr>
        <w:pStyle w:val="Nvel2-Red"/>
        <w:rPr>
          <w:i/>
          <w:color w:val="auto"/>
        </w:rPr>
      </w:pPr>
      <w:r w:rsidRPr="00BF3250">
        <w:rPr>
          <w:color w:val="auto"/>
        </w:rPr>
        <w:t>S</w:t>
      </w:r>
      <w:r w:rsidR="0586454F" w:rsidRPr="00BF3250">
        <w:rPr>
          <w:color w:val="auto"/>
        </w:rPr>
        <w:t>erá admitida, para fins de comprovação de quantitativo mínimo do serviço, a apresentação</w:t>
      </w:r>
      <w:r w:rsidR="12A10B08" w:rsidRPr="00BF3250">
        <w:rPr>
          <w:color w:val="auto"/>
        </w:rPr>
        <w:t xml:space="preserve"> e o somatório</w:t>
      </w:r>
      <w:r w:rsidR="0586454F" w:rsidRPr="00BF3250">
        <w:rPr>
          <w:color w:val="auto"/>
        </w:rPr>
        <w:t xml:space="preserve"> de diferentes atestados de serviços executados de forma con</w:t>
      </w:r>
      <w:r w:rsidR="679E0C0F" w:rsidRPr="00BF3250">
        <w:rPr>
          <w:color w:val="auto"/>
        </w:rPr>
        <w:t>comitante, pois essa situação</w:t>
      </w:r>
      <w:r w:rsidR="0586454F" w:rsidRPr="00BF3250">
        <w:rPr>
          <w:color w:val="auto"/>
        </w:rPr>
        <w:t xml:space="preserve"> equivale, para fins de comprovação de capacidade técnico-operacional, a uma única contratação, nos termos do item 10.9 do Anexo VII-A da IN SEGES/MP n. 5/2017, aplicável por força da IN </w:t>
      </w:r>
      <w:r w:rsidR="4AB96915" w:rsidRPr="00BF3250">
        <w:rPr>
          <w:color w:val="auto"/>
        </w:rPr>
        <w:t xml:space="preserve">SEGES/ME </w:t>
      </w:r>
      <w:r w:rsidR="0586454F" w:rsidRPr="00BF3250">
        <w:rPr>
          <w:color w:val="auto"/>
        </w:rPr>
        <w:t>nº 98/2022.</w:t>
      </w:r>
    </w:p>
    <w:p w14:paraId="233D7B80" w14:textId="58CC3373" w:rsidR="005E070E" w:rsidRPr="00BF3250" w:rsidRDefault="005E070E" w:rsidP="00291036">
      <w:pPr>
        <w:pStyle w:val="Nvel2-Red"/>
        <w:rPr>
          <w:i/>
          <w:color w:val="auto"/>
        </w:rPr>
      </w:pPr>
      <w:r w:rsidRPr="00BF3250">
        <w:rPr>
          <w:color w:val="auto"/>
        </w:rPr>
        <w:t xml:space="preserve">Traduzindo os itens anteriores, o licitante deverá apresentar atestados que formem juntos o equivalente a uma única contratação contendo simultaneamente o tempo e o número de postos equivalente ao da contratação, sendo que: a) a soma </w:t>
      </w:r>
      <w:r w:rsidR="00803842" w:rsidRPr="00BF3250">
        <w:rPr>
          <w:color w:val="auto"/>
        </w:rPr>
        <w:t>do tempo</w:t>
      </w:r>
      <w:r w:rsidRPr="00BF3250">
        <w:rPr>
          <w:color w:val="auto"/>
        </w:rPr>
        <w:t xml:space="preserve"> é permitida para datas diferentes; b) a soma dos postos só é permitida para datas concomitantes; c) em datas diferentes, somente o número de meses será somado, e o número de postos será mantido pelo menor valor dos atestados a serem somados.</w:t>
      </w:r>
    </w:p>
    <w:p w14:paraId="2333A11C" w14:textId="77777777" w:rsidR="005E070E" w:rsidRPr="00BF3250" w:rsidRDefault="005E070E" w:rsidP="001B4C70">
      <w:pPr>
        <w:pStyle w:val="Nivel2"/>
        <w:rPr>
          <w:color w:val="auto"/>
        </w:rPr>
      </w:pPr>
      <w:r w:rsidRPr="00BF3250">
        <w:rPr>
          <w:color w:val="auto"/>
        </w:rPr>
        <w:t>Os atestados deverão dizer respeito a serviços executados com as seguintes características mínimas:</w:t>
      </w:r>
    </w:p>
    <w:p w14:paraId="0EB869FE" w14:textId="11E4B1A6" w:rsidR="005E070E" w:rsidRPr="00BF3250" w:rsidRDefault="005E070E" w:rsidP="001B4C70">
      <w:pPr>
        <w:pStyle w:val="Nivel3-erro"/>
        <w:spacing w:line="240" w:lineRule="auto"/>
      </w:pPr>
      <w:r w:rsidRPr="00BF3250">
        <w:t xml:space="preserve">Comprovar a efetiva prestação de serviços de </w:t>
      </w:r>
      <w:r w:rsidR="00E76FFD" w:rsidRPr="00BF3250">
        <w:t>GESTÃO DE MÃO DE OBRA</w:t>
      </w:r>
      <w:r w:rsidRPr="00BF3250">
        <w:t xml:space="preserve">; </w:t>
      </w:r>
    </w:p>
    <w:p w14:paraId="53C6FF4D" w14:textId="77777777" w:rsidR="005E070E" w:rsidRPr="00BF3250" w:rsidRDefault="005E070E" w:rsidP="001B4C70">
      <w:pPr>
        <w:pStyle w:val="Nivel3-erro"/>
        <w:spacing w:line="240" w:lineRule="auto"/>
      </w:pPr>
      <w:r w:rsidRPr="00BF3250">
        <w:t xml:space="preserve">Quantidade de postos onde o serviço foi ou está sendo prestado; </w:t>
      </w:r>
    </w:p>
    <w:p w14:paraId="143D187F" w14:textId="77777777" w:rsidR="005E070E" w:rsidRPr="00BF3250" w:rsidRDefault="005E070E" w:rsidP="001B4C70">
      <w:pPr>
        <w:pStyle w:val="Nivel3-erro"/>
        <w:spacing w:line="240" w:lineRule="auto"/>
      </w:pPr>
      <w:r w:rsidRPr="00BF3250">
        <w:lastRenderedPageBreak/>
        <w:t xml:space="preserve">Data de início da prestação dos serviços; </w:t>
      </w:r>
    </w:p>
    <w:p w14:paraId="06E18CB8" w14:textId="77777777" w:rsidR="005E070E" w:rsidRPr="00BF3250" w:rsidRDefault="005E070E" w:rsidP="001B4C70">
      <w:pPr>
        <w:pStyle w:val="Nivel3-erro"/>
        <w:spacing w:line="240" w:lineRule="auto"/>
      </w:pPr>
      <w:r w:rsidRPr="00BF3250">
        <w:t>Data da emissão do atestado;</w:t>
      </w:r>
    </w:p>
    <w:p w14:paraId="15E01463" w14:textId="77777777" w:rsidR="005E070E" w:rsidRPr="00BF3250" w:rsidRDefault="005E070E" w:rsidP="001B4C70">
      <w:pPr>
        <w:pStyle w:val="Nivel3-erro"/>
        <w:spacing w:line="240" w:lineRule="auto"/>
      </w:pPr>
      <w:r w:rsidRPr="00BF3250">
        <w:t xml:space="preserve">Data final da prestação dos serviços; </w:t>
      </w:r>
    </w:p>
    <w:p w14:paraId="507ACD84" w14:textId="77777777" w:rsidR="005E070E" w:rsidRPr="00BF3250" w:rsidRDefault="005E070E" w:rsidP="001B4C70">
      <w:pPr>
        <w:pStyle w:val="Nivel3-erro"/>
        <w:spacing w:line="240" w:lineRule="auto"/>
      </w:pPr>
      <w:r w:rsidRPr="00BF3250">
        <w:t>Caso não conste no documento, será considerada como data final a data da sua emissão.</w:t>
      </w:r>
    </w:p>
    <w:p w14:paraId="58BCF1BC" w14:textId="3D3D9B04" w:rsidR="27D7BE62" w:rsidRPr="00BF3250" w:rsidRDefault="3BC141BC" w:rsidP="00291036">
      <w:pPr>
        <w:pStyle w:val="Nvel2-Red"/>
        <w:rPr>
          <w:i/>
          <w:color w:val="auto"/>
        </w:rPr>
      </w:pPr>
      <w:r w:rsidRPr="00BF3250">
        <w:rPr>
          <w:color w:val="auto"/>
        </w:rPr>
        <w:t>Os atestados de capacidade técnica podem ser apresentados em nome da matriz ou da filial da empresa licitante.</w:t>
      </w:r>
    </w:p>
    <w:p w14:paraId="4803F507" w14:textId="08AE66E2" w:rsidR="57FBC25C" w:rsidRPr="00BF3250" w:rsidRDefault="77756C5A" w:rsidP="00291036">
      <w:pPr>
        <w:pStyle w:val="Nvel2-Red"/>
        <w:rPr>
          <w:i/>
          <w:color w:val="auto"/>
        </w:rPr>
      </w:pPr>
      <w:r w:rsidRPr="00BF3250">
        <w:rPr>
          <w:color w:val="auto"/>
        </w:rPr>
        <w:t xml:space="preserve">O licitante disponibilizará todas as informações necessárias à comprovação da legitimidade dos atestados, apresentando, </w:t>
      </w:r>
      <w:r w:rsidR="77EB0E3A" w:rsidRPr="00BF3250">
        <w:rPr>
          <w:color w:val="auto"/>
        </w:rPr>
        <w:t>quando solicitado pela Administração</w:t>
      </w:r>
      <w:r w:rsidRPr="00BF3250">
        <w:rPr>
          <w:color w:val="auto"/>
        </w:rPr>
        <w:t xml:space="preserve">, cópia do contrato que deu suporte à contratação, endereço atual da contratante e local em que foram prestados os serviços, </w:t>
      </w:r>
      <w:r w:rsidR="1F784B53" w:rsidRPr="00BF3250">
        <w:rPr>
          <w:color w:val="auto"/>
        </w:rPr>
        <w:t>entre outros documentos.</w:t>
      </w:r>
    </w:p>
    <w:p w14:paraId="7B6BBBBB" w14:textId="25ADA6B3" w:rsidR="5CD33402" w:rsidRPr="00BF3250" w:rsidRDefault="13563D98" w:rsidP="00291036">
      <w:pPr>
        <w:pStyle w:val="Nvel2-Red"/>
        <w:rPr>
          <w:i/>
          <w:color w:val="auto"/>
        </w:rPr>
      </w:pPr>
      <w:r w:rsidRPr="00BF3250">
        <w:rPr>
          <w:color w:val="auto"/>
        </w:rPr>
        <w:t>Os atestados deverão referir-se a serviços prestados no âmbito de sua atividade econômica principal ou secundária especificadas no contrato social vigente;</w:t>
      </w:r>
    </w:p>
    <w:p w14:paraId="79948107" w14:textId="11E0D628" w:rsidR="74B727CA" w:rsidRPr="00BF3250" w:rsidRDefault="76C053F0" w:rsidP="00291036">
      <w:pPr>
        <w:pStyle w:val="Nvel2-Red"/>
        <w:rPr>
          <w:i/>
          <w:color w:val="auto"/>
        </w:rPr>
      </w:pPr>
      <w:r w:rsidRPr="00BF3250">
        <w:rPr>
          <w:color w:val="auto"/>
        </w:rPr>
        <w:t>Declaração de que o licitante possui ou instalará escritório em local (cidade/município) previamente definido pela Administração, a ser comprovado no prazo máximo de 60 (sessenta) dias contado a partir da vigência do contrato.</w:t>
      </w:r>
    </w:p>
    <w:p w14:paraId="223C6C85" w14:textId="798467B0" w:rsidR="1A381533" w:rsidRPr="00BF3250" w:rsidRDefault="411F8CDE" w:rsidP="00291036">
      <w:pPr>
        <w:pStyle w:val="Nvel2-Red"/>
        <w:rPr>
          <w:i/>
          <w:color w:val="auto"/>
        </w:rPr>
      </w:pPr>
      <w:r w:rsidRPr="00BF3250">
        <w:rPr>
          <w:color w:val="auto"/>
        </w:rPr>
        <w:t>Serão aceitos atestados ou outros documentos hábeis emitidos por entidades estrangeiras quando acompanhados de tradução para o português, salvo se comprovada a inidoneidade da entidade emissora.</w:t>
      </w:r>
    </w:p>
    <w:p w14:paraId="6D1BCA41" w14:textId="2321C9E9" w:rsidR="46002946" w:rsidRPr="00BF3250" w:rsidRDefault="67849CD0" w:rsidP="00291036">
      <w:pPr>
        <w:pStyle w:val="Nvel2-Red"/>
        <w:rPr>
          <w:i/>
          <w:color w:val="auto"/>
        </w:rPr>
      </w:pPr>
      <w:r w:rsidRPr="00BF3250">
        <w:rPr>
          <w:color w:val="auto"/>
        </w:rPr>
        <w:t>A apresentação de certidões ou atestados de desempenho anterior emitido em favor de consórcio do qual tenha feito parte será admitido, desde que atendid</w:t>
      </w:r>
      <w:r w:rsidR="008E00B0" w:rsidRPr="00BF3250">
        <w:rPr>
          <w:color w:val="auto"/>
        </w:rPr>
        <w:t>os os requisitos do art. 67, §§</w:t>
      </w:r>
      <w:r w:rsidRPr="00BF3250">
        <w:rPr>
          <w:color w:val="auto"/>
        </w:rPr>
        <w:t>10 e 11, da Lei nº 14.133/2021 e regulamentos sobre o tema.</w:t>
      </w:r>
    </w:p>
    <w:bookmarkEnd w:id="1"/>
    <w:p w14:paraId="29EC456D" w14:textId="77777777" w:rsidR="00573B28" w:rsidRPr="00BF3250" w:rsidRDefault="5DA070A6" w:rsidP="001B4C70">
      <w:pPr>
        <w:pStyle w:val="Nivel01"/>
      </w:pPr>
      <w:r w:rsidRPr="00BF3250">
        <w:t>ESTIMATIVAS DO VALOR DA CONTRATAÇÃO</w:t>
      </w:r>
    </w:p>
    <w:p w14:paraId="68302B14" w14:textId="3362384B" w:rsidR="00573B28" w:rsidRPr="00BF3250" w:rsidRDefault="5DA070A6" w:rsidP="001B4C70">
      <w:pPr>
        <w:pStyle w:val="Nivel2"/>
        <w:rPr>
          <w:b/>
          <w:bCs/>
          <w:color w:val="auto"/>
        </w:rPr>
      </w:pPr>
      <w:r w:rsidRPr="00BF3250">
        <w:rPr>
          <w:color w:val="auto"/>
        </w:rPr>
        <w:t xml:space="preserve">O custo estimado total da contratação </w:t>
      </w:r>
      <w:r w:rsidR="005E070E" w:rsidRPr="00BF3250">
        <w:rPr>
          <w:color w:val="auto"/>
        </w:rPr>
        <w:t>está indicado na tabela do item 1 deste documento</w:t>
      </w:r>
      <w:r w:rsidRPr="00BF3250">
        <w:rPr>
          <w:color w:val="auto"/>
        </w:rPr>
        <w:t>.</w:t>
      </w:r>
    </w:p>
    <w:p w14:paraId="37309E25" w14:textId="77777777" w:rsidR="00573B28" w:rsidRPr="00BF3250" w:rsidRDefault="5DA070A6" w:rsidP="001B4C70">
      <w:pPr>
        <w:pStyle w:val="Nivel01"/>
      </w:pPr>
      <w:r w:rsidRPr="00BF3250">
        <w:t>ADEQUAÇÃO ORÇAMENTÁRIA</w:t>
      </w:r>
    </w:p>
    <w:p w14:paraId="4BA8419E" w14:textId="1D9FE494" w:rsidR="00473048" w:rsidRPr="00BF3250" w:rsidRDefault="244FED63" w:rsidP="00473048">
      <w:pPr>
        <w:pStyle w:val="Nivel2"/>
        <w:rPr>
          <w:color w:val="auto"/>
        </w:rPr>
      </w:pPr>
      <w:r w:rsidRPr="00BF3250">
        <w:rPr>
          <w:color w:val="auto"/>
        </w:rPr>
        <w:t>As despesas decorrentes da presente contratação correrão à conta de recursos específicos consignados no Orçamento Geral da União</w:t>
      </w:r>
      <w:r w:rsidR="005E070E" w:rsidRPr="00BF3250">
        <w:rPr>
          <w:color w:val="auto"/>
        </w:rPr>
        <w:t xml:space="preserve"> </w:t>
      </w:r>
      <w:r w:rsidR="005E070E" w:rsidRPr="00BF3250">
        <w:rPr>
          <w:bCs/>
          <w:color w:val="auto"/>
        </w:rPr>
        <w:t>em Portaria ME/RFB/</w:t>
      </w:r>
      <w:proofErr w:type="spellStart"/>
      <w:r w:rsidR="005E070E" w:rsidRPr="00BF3250">
        <w:rPr>
          <w:bCs/>
          <w:color w:val="auto"/>
        </w:rPr>
        <w:t>Sucor</w:t>
      </w:r>
      <w:proofErr w:type="spellEnd"/>
      <w:r w:rsidR="005E070E" w:rsidRPr="00BF3250">
        <w:rPr>
          <w:bCs/>
          <w:color w:val="auto"/>
        </w:rPr>
        <w:t>/</w:t>
      </w:r>
      <w:proofErr w:type="spellStart"/>
      <w:r w:rsidR="005E070E" w:rsidRPr="00BF3250">
        <w:rPr>
          <w:bCs/>
          <w:color w:val="auto"/>
        </w:rPr>
        <w:t>Copol</w:t>
      </w:r>
      <w:proofErr w:type="spellEnd"/>
      <w:r w:rsidR="005E070E" w:rsidRPr="00BF3250">
        <w:rPr>
          <w:color w:val="auto"/>
        </w:rPr>
        <w:t xml:space="preserve"> de 202</w:t>
      </w:r>
      <w:r w:rsidR="00473048" w:rsidRPr="00BF3250">
        <w:rPr>
          <w:color w:val="auto"/>
        </w:rPr>
        <w:t>4</w:t>
      </w:r>
      <w:r w:rsidRPr="00BF3250">
        <w:rPr>
          <w:color w:val="auto"/>
        </w:rPr>
        <w:t>.</w:t>
      </w:r>
    </w:p>
    <w:p w14:paraId="3E4D2536" w14:textId="77777777" w:rsidR="00473048" w:rsidRPr="00BF3250" w:rsidRDefault="244FED63" w:rsidP="00473048">
      <w:pPr>
        <w:pStyle w:val="Nivel2"/>
        <w:rPr>
          <w:color w:val="auto"/>
        </w:rPr>
      </w:pPr>
      <w:r w:rsidRPr="00BF3250">
        <w:rPr>
          <w:color w:val="auto"/>
        </w:rPr>
        <w:t>A contratação será atendida pela seguinte dotação:</w:t>
      </w:r>
      <w:r w:rsidR="464B3428" w:rsidRPr="00BF3250">
        <w:rPr>
          <w:color w:val="auto"/>
        </w:rPr>
        <w:t xml:space="preserve"> </w:t>
      </w:r>
    </w:p>
    <w:p w14:paraId="57358288" w14:textId="22ABF1FC" w:rsidR="00573B28" w:rsidRPr="00BF3250" w:rsidRDefault="00573B28" w:rsidP="00473048">
      <w:pPr>
        <w:pStyle w:val="Nvel3-R"/>
      </w:pPr>
      <w:r w:rsidRPr="00BF3250">
        <w:t xml:space="preserve">Gestão/Unidade: </w:t>
      </w:r>
      <w:r w:rsidR="00E76FFD" w:rsidRPr="00BF3250">
        <w:t>00001 - 170217</w:t>
      </w:r>
      <w:r w:rsidRPr="00BF3250">
        <w:t>;</w:t>
      </w:r>
    </w:p>
    <w:p w14:paraId="3ADD7997" w14:textId="0F3CA506" w:rsidR="00573B28" w:rsidRPr="00BF3250" w:rsidRDefault="00573B28" w:rsidP="00473048">
      <w:pPr>
        <w:pStyle w:val="Nvel3-R"/>
      </w:pPr>
      <w:r w:rsidRPr="00BF3250">
        <w:t xml:space="preserve">Fonte de Recursos: </w:t>
      </w:r>
      <w:r w:rsidR="00E76FFD" w:rsidRPr="00BF3250">
        <w:t>1032000000</w:t>
      </w:r>
      <w:r w:rsidRPr="00BF3250">
        <w:t>;</w:t>
      </w:r>
    </w:p>
    <w:p w14:paraId="5D8E7C0E" w14:textId="3FFE5A19" w:rsidR="00573B28" w:rsidRPr="00BF3250" w:rsidRDefault="00573B28" w:rsidP="005F138E">
      <w:pPr>
        <w:pStyle w:val="Nvel3-R"/>
      </w:pPr>
      <w:r w:rsidRPr="00BF3250">
        <w:t xml:space="preserve">Programa de Trabalho: </w:t>
      </w:r>
      <w:r w:rsidR="005F138E" w:rsidRPr="00BF3250">
        <w:rPr>
          <w:rFonts w:hint="eastAsia"/>
        </w:rPr>
        <w:t>171552</w:t>
      </w:r>
      <w:r w:rsidRPr="00BF3250">
        <w:t>;</w:t>
      </w:r>
    </w:p>
    <w:p w14:paraId="3E3A1BFF" w14:textId="7017C45D" w:rsidR="00573B28" w:rsidRPr="00BF3250" w:rsidRDefault="00573B28" w:rsidP="00473048">
      <w:pPr>
        <w:pStyle w:val="Nvel3-R"/>
      </w:pPr>
      <w:r w:rsidRPr="00BF3250">
        <w:t xml:space="preserve">Elemento de Despesa: </w:t>
      </w:r>
      <w:r w:rsidR="00E76FFD" w:rsidRPr="00BF3250">
        <w:t>339037</w:t>
      </w:r>
      <w:r w:rsidRPr="00BF3250">
        <w:t>;</w:t>
      </w:r>
    </w:p>
    <w:p w14:paraId="5650E997" w14:textId="12D333D3" w:rsidR="00573B28" w:rsidRPr="00BF3250" w:rsidRDefault="00573B28" w:rsidP="006D4962">
      <w:pPr>
        <w:pStyle w:val="Nvel3-R"/>
      </w:pPr>
      <w:r w:rsidRPr="00BF3250">
        <w:t xml:space="preserve">Plano Interno: </w:t>
      </w:r>
      <w:r w:rsidR="005F138E" w:rsidRPr="00BF3250">
        <w:rPr>
          <w:rFonts w:hint="eastAsia"/>
        </w:rPr>
        <w:t>PIUAPOIO</w:t>
      </w:r>
      <w:r w:rsidR="005F138E" w:rsidRPr="00BF3250">
        <w:t xml:space="preserve">, </w:t>
      </w:r>
      <w:r w:rsidR="005F138E" w:rsidRPr="00BF3250">
        <w:rPr>
          <w:rFonts w:hint="eastAsia"/>
        </w:rPr>
        <w:t>PIUARMAZENA</w:t>
      </w:r>
      <w:r w:rsidR="005F138E" w:rsidRPr="00BF3250">
        <w:t xml:space="preserve">, </w:t>
      </w:r>
      <w:r w:rsidR="005F138E" w:rsidRPr="00BF3250">
        <w:rPr>
          <w:rFonts w:hint="eastAsia"/>
        </w:rPr>
        <w:t>OUTRCUSTEI</w:t>
      </w:r>
      <w:r w:rsidR="005F138E" w:rsidRPr="00BF3250">
        <w:t>O e PIUAPA</w:t>
      </w:r>
      <w:r w:rsidRPr="00BF3250">
        <w:t>;</w:t>
      </w:r>
    </w:p>
    <w:p w14:paraId="791E2B88" w14:textId="5229D51E" w:rsidR="00573B28" w:rsidRPr="00BF3250" w:rsidRDefault="244FED63" w:rsidP="00473048">
      <w:pPr>
        <w:pStyle w:val="Nivel2"/>
        <w:ind w:left="0" w:firstLine="0"/>
        <w:rPr>
          <w:color w:val="auto"/>
        </w:rPr>
      </w:pPr>
      <w:r w:rsidRPr="00BF3250">
        <w:rPr>
          <w:color w:val="auto"/>
        </w:rPr>
        <w:t xml:space="preserve">A dotação relativa aos exercícios financeiros subsequentes será indicada após aprovação da Lei Orçamentária respectiva e liberação dos créditos correspondentes, mediante </w:t>
      </w:r>
      <w:proofErr w:type="spellStart"/>
      <w:r w:rsidRPr="00BF3250">
        <w:rPr>
          <w:color w:val="auto"/>
        </w:rPr>
        <w:t>apostilamento</w:t>
      </w:r>
      <w:proofErr w:type="spellEnd"/>
      <w:r w:rsidRPr="00BF3250">
        <w:rPr>
          <w:color w:val="auto"/>
        </w:rPr>
        <w:t>.</w:t>
      </w:r>
    </w:p>
    <w:bookmarkEnd w:id="0"/>
    <w:p w14:paraId="63A18853" w14:textId="0C6C25E1" w:rsidR="009457FF" w:rsidRPr="00BF3250" w:rsidRDefault="009457FF" w:rsidP="001B4C70">
      <w:pPr>
        <w:pStyle w:val="Nivel2"/>
        <w:numPr>
          <w:ilvl w:val="0"/>
          <w:numId w:val="0"/>
        </w:numPr>
        <w:ind w:left="709"/>
        <w:rPr>
          <w:color w:val="auto"/>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9E4341" w:rsidRPr="00BF3250" w14:paraId="1E23E545" w14:textId="77777777" w:rsidTr="009E4341">
        <w:trPr>
          <w:jc w:val="center"/>
        </w:trPr>
        <w:tc>
          <w:tcPr>
            <w:tcW w:w="3209" w:type="dxa"/>
          </w:tcPr>
          <w:p w14:paraId="0592F1B1" w14:textId="77777777" w:rsidR="009E4341" w:rsidRPr="00BF3250" w:rsidRDefault="009E4341" w:rsidP="001B4C70">
            <w:pPr>
              <w:jc w:val="center"/>
              <w:rPr>
                <w:rFonts w:hint="eastAsia"/>
                <w:sz w:val="20"/>
                <w:szCs w:val="20"/>
              </w:rPr>
            </w:pPr>
            <w:r w:rsidRPr="00BF3250">
              <w:rPr>
                <w:rFonts w:ascii="Arial" w:hAnsi="Arial" w:cs="Arial"/>
                <w:iCs/>
                <w:sz w:val="20"/>
                <w:szCs w:val="20"/>
              </w:rPr>
              <w:t>(Assinado e datado digitalmente)</w:t>
            </w:r>
          </w:p>
          <w:p w14:paraId="714EB757" w14:textId="77777777" w:rsidR="009E4341" w:rsidRPr="00BF3250" w:rsidRDefault="009E4341" w:rsidP="001B4C70">
            <w:pPr>
              <w:jc w:val="center"/>
              <w:rPr>
                <w:rFonts w:ascii="Arial" w:hAnsi="Arial" w:cs="Arial"/>
                <w:b/>
                <w:bCs/>
                <w:caps/>
                <w:sz w:val="20"/>
                <w:szCs w:val="20"/>
              </w:rPr>
            </w:pPr>
            <w:r w:rsidRPr="00BF3250">
              <w:rPr>
                <w:rFonts w:ascii="Arial" w:hAnsi="Arial" w:cs="Arial"/>
                <w:b/>
                <w:bCs/>
                <w:caps/>
                <w:sz w:val="20"/>
                <w:szCs w:val="20"/>
              </w:rPr>
              <w:t>GUSTAVO AMORIM ANTUNES</w:t>
            </w:r>
          </w:p>
          <w:p w14:paraId="73DC6C9A" w14:textId="77777777" w:rsidR="009E4341" w:rsidRPr="00BF3250" w:rsidRDefault="009E4341" w:rsidP="001B4C70">
            <w:pPr>
              <w:jc w:val="center"/>
              <w:rPr>
                <w:rFonts w:ascii="Arial" w:hAnsi="Arial" w:cs="Arial"/>
                <w:sz w:val="20"/>
                <w:szCs w:val="20"/>
              </w:rPr>
            </w:pPr>
            <w:r w:rsidRPr="00BF3250">
              <w:rPr>
                <w:rFonts w:ascii="Arial" w:hAnsi="Arial" w:cs="Arial"/>
                <w:sz w:val="20"/>
                <w:szCs w:val="20"/>
              </w:rPr>
              <w:t>Equipe de Planejamento</w:t>
            </w:r>
          </w:p>
          <w:p w14:paraId="6A3F54A4" w14:textId="77777777" w:rsidR="009E4341" w:rsidRPr="00BF3250" w:rsidRDefault="009E4341" w:rsidP="001B4C70">
            <w:pPr>
              <w:jc w:val="center"/>
              <w:rPr>
                <w:rFonts w:ascii="Arial" w:hAnsi="Arial" w:cs="Arial"/>
                <w:sz w:val="20"/>
                <w:szCs w:val="20"/>
              </w:rPr>
            </w:pPr>
            <w:r w:rsidRPr="00BF3250">
              <w:rPr>
                <w:rFonts w:ascii="Arial" w:hAnsi="Arial" w:cs="Arial"/>
                <w:sz w:val="20"/>
                <w:szCs w:val="20"/>
              </w:rPr>
              <w:t>Portaria SRRF02 n. 233/2023</w:t>
            </w:r>
          </w:p>
        </w:tc>
      </w:tr>
    </w:tbl>
    <w:p w14:paraId="32BFDD20" w14:textId="77777777" w:rsidR="00342C1C" w:rsidRPr="00BF3250" w:rsidRDefault="00342C1C" w:rsidP="001B4C70">
      <w:pPr>
        <w:pStyle w:val="Nivel2"/>
        <w:numPr>
          <w:ilvl w:val="0"/>
          <w:numId w:val="0"/>
        </w:numPr>
        <w:ind w:left="709"/>
        <w:rPr>
          <w:color w:val="auto"/>
        </w:rPr>
      </w:pPr>
    </w:p>
    <w:sectPr w:rsidR="00342C1C" w:rsidRPr="00BF3250" w:rsidSect="00272763">
      <w:headerReference w:type="default" r:id="rId39"/>
      <w:footerReference w:type="default" r:id="rId40"/>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B29A99" w16cid:durableId="274DB0B8"/>
  <w16cid:commentId w16cid:paraId="7E20F313" w16cid:durableId="274DB993"/>
  <w16cid:commentId w16cid:paraId="7B9761E0" w16cid:durableId="274DBA97"/>
  <w16cid:commentId w16cid:paraId="606074B5" w16cid:durableId="274DBE55"/>
  <w16cid:commentId w16cid:paraId="08204BAB" w16cid:durableId="274DC079"/>
  <w16cid:commentId w16cid:paraId="7CF45C2A" w16cid:durableId="274DCABE"/>
  <w16cid:commentId w16cid:paraId="407EB1D8" w16cid:durableId="274DCEC1"/>
  <w16cid:commentId w16cid:paraId="59FB2C1F" w16cid:durableId="274DD7B7"/>
  <w16cid:commentId w16cid:paraId="6A91318A" w16cid:durableId="274DD9B6"/>
  <w16cid:commentId w16cid:paraId="1BBB19A5" w16cid:durableId="274DDA4C"/>
  <w16cid:commentId w16cid:paraId="013B4508" w16cid:durableId="37399263"/>
  <w16cid:commentId w16cid:paraId="25037EB8" w16cid:durableId="279475BC"/>
  <w16cid:commentId w16cid:paraId="0C0EFA32" w16cid:durableId="274DDB12"/>
  <w16cid:commentId w16cid:paraId="1F061426" w16cid:durableId="55247AD7"/>
  <w16cid:commentId w16cid:paraId="62ACE3FE" w16cid:durableId="274DDCEE"/>
  <w16cid:commentId w16cid:paraId="26B86719" w16cid:durableId="274DDD9E"/>
  <w16cid:commentId w16cid:paraId="609DB86A" w16cid:durableId="414AD358"/>
  <w16cid:commentId w16cid:paraId="2F25B972" w16cid:durableId="274DDF21"/>
  <w16cid:commentId w16cid:paraId="07186567" w16cid:durableId="274DDF3E"/>
  <w16cid:commentId w16cid:paraId="3CBEC635" w16cid:durableId="7EB3459C"/>
  <w16cid:commentId w16cid:paraId="5B45150B" w16cid:durableId="274DDF5F"/>
  <w16cid:commentId w16cid:paraId="64844ECC" w16cid:durableId="274DDF73"/>
  <w16cid:commentId w16cid:paraId="255AA874" w16cid:durableId="601E8969"/>
  <w16cid:commentId w16cid:paraId="3953E4FD" w16cid:durableId="4D8233D8"/>
  <w16cid:commentId w16cid:paraId="4FE4E736" w16cid:durableId="361B0FDB"/>
  <w16cid:commentId w16cid:paraId="53A93AEB" w16cid:durableId="08ADDD00"/>
  <w16cid:commentId w16cid:paraId="04744DC5" w16cid:durableId="70F5FB75"/>
  <w16cid:commentId w16cid:paraId="4281B798" w16cid:durableId="1B9CE17D"/>
  <w16cid:commentId w16cid:paraId="18FF8E6C" w16cid:durableId="274DE11C"/>
  <w16cid:commentId w16cid:paraId="3117378D" w16cid:durableId="6E02C6F3"/>
  <w16cid:commentId w16cid:paraId="4424375D" w16cid:durableId="27A21B4F"/>
  <w16cid:commentId w16cid:paraId="6AE50C7A" w16cid:durableId="1BD8FB3B"/>
  <w16cid:commentId w16cid:paraId="6945D643" w16cid:durableId="2A588AA7"/>
  <w16cid:commentId w16cid:paraId="0E74CF80" w16cid:durableId="2D9D2923"/>
  <w16cid:commentId w16cid:paraId="44043DF5" w16cid:durableId="274DE71F"/>
  <w16cid:commentId w16cid:paraId="21430259" w16cid:durableId="274DE7D8"/>
  <w16cid:commentId w16cid:paraId="65C498BC" w16cid:durableId="274DE80F"/>
  <w16cid:commentId w16cid:paraId="27463262" w16cid:durableId="274DE987"/>
  <w16cid:commentId w16cid:paraId="1565A6F0" w16cid:durableId="274DE9B8"/>
  <w16cid:commentId w16cid:paraId="3A796D26" w16cid:durableId="274E9DE6"/>
  <w16cid:commentId w16cid:paraId="50B2528E" w16cid:durableId="274EACF4"/>
  <w16cid:commentId w16cid:paraId="4AB7398E" w16cid:durableId="2C6D611C"/>
  <w16cid:commentId w16cid:paraId="3008E240" w16cid:durableId="1EAECD83"/>
  <w16cid:commentId w16cid:paraId="4EA16BF9" w16cid:durableId="274EA0F3"/>
  <w16cid:commentId w16cid:paraId="2397DBE8" w16cid:durableId="12B5B000"/>
  <w16cid:commentId w16cid:paraId="15B02BAF" w16cid:durableId="2D7AC8C6"/>
  <w16cid:commentId w16cid:paraId="6CA113E6" w16cid:durableId="7DB32185"/>
  <w16cid:commentId w16cid:paraId="54046BE8" w16cid:durableId="659FCC31"/>
  <w16cid:commentId w16cid:paraId="359ED848" w16cid:durableId="274EA336"/>
  <w16cid:commentId w16cid:paraId="231DEFC3" w16cid:durableId="274EACB7"/>
  <w16cid:commentId w16cid:paraId="03EBA2F0" w16cid:durableId="274EADC2"/>
  <w16cid:commentId w16cid:paraId="1AC1D90D" w16cid:durableId="274EB02E"/>
  <w16cid:commentId w16cid:paraId="7351B2CC" w16cid:durableId="274EB08B"/>
  <w16cid:commentId w16cid:paraId="647F39C0" w16cid:durableId="274EB153"/>
  <w16cid:commentId w16cid:paraId="2C7A87BB" w16cid:durableId="059340F1"/>
  <w16cid:commentId w16cid:paraId="385A6F13" w16cid:durableId="274EB33E"/>
  <w16cid:commentId w16cid:paraId="51987EF2" w16cid:durableId="278FBEAB"/>
  <w16cid:commentId w16cid:paraId="7114B2D0" w16cid:durableId="274EB360"/>
  <w16cid:commentId w16cid:paraId="52328B5F" w16cid:durableId="27593CEA"/>
  <w16cid:commentId w16cid:paraId="171E9B82" w16cid:durableId="278FC14F"/>
  <w16cid:commentId w16cid:paraId="1B8BBB4F" w16cid:durableId="4A6FFC90"/>
  <w16cid:commentId w16cid:paraId="66F3AE0F" w16cid:durableId="6C4277FA"/>
  <w16cid:commentId w16cid:paraId="25301BB7" w16cid:durableId="2790E6A8"/>
  <w16cid:commentId w16cid:paraId="088C3B15" w16cid:durableId="2790E6E0"/>
  <w16cid:commentId w16cid:paraId="4BA3CAB0" w16cid:durableId="278FC96D"/>
  <w16cid:commentId w16cid:paraId="467CFF25" w16cid:durableId="274ECB5D"/>
  <w16cid:commentId w16cid:paraId="164578BC" w16cid:durableId="274ECF29"/>
  <w16cid:commentId w16cid:paraId="06B03827" w16cid:durableId="274ED042"/>
  <w16cid:commentId w16cid:paraId="65FDEDE3" w16cid:durableId="274ED08A"/>
  <w16cid:commentId w16cid:paraId="1EA2FD52" w16cid:durableId="274ED1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A1A68" w14:textId="77777777" w:rsidR="00740FA4" w:rsidRDefault="00740FA4">
      <w:pPr>
        <w:rPr>
          <w:rFonts w:hint="eastAsia"/>
        </w:rPr>
      </w:pPr>
      <w:r>
        <w:separator/>
      </w:r>
    </w:p>
  </w:endnote>
  <w:endnote w:type="continuationSeparator" w:id="0">
    <w:p w14:paraId="65740612" w14:textId="77777777" w:rsidR="00740FA4" w:rsidRDefault="00740FA4">
      <w:pPr>
        <w:rPr>
          <w:rFonts w:hint="eastAsia"/>
        </w:rPr>
      </w:pPr>
      <w:r>
        <w:continuationSeparator/>
      </w:r>
    </w:p>
  </w:endnote>
  <w:endnote w:type="continuationNotice" w:id="1">
    <w:p w14:paraId="0A0A01AA" w14:textId="77777777" w:rsidR="00740FA4" w:rsidRDefault="00740FA4">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roman"/>
    <w:pitch w:val="default"/>
  </w:font>
  <w:font w:name="Rawline">
    <w:altName w:val="Calibri"/>
    <w:charset w:val="00"/>
    <w:family w:val="auto"/>
    <w:pitch w:val="variable"/>
    <w:sig w:usb0="20000207"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rPr>
        <w:sz w:val="12"/>
        <w:szCs w:val="12"/>
      </w:rPr>
    </w:sdtEndPr>
    <w:sdtContent>
      <w:p w14:paraId="58DEC1BC" w14:textId="77777777" w:rsidR="003046AC" w:rsidRPr="007E40DB" w:rsidRDefault="003046AC" w:rsidP="00E96341">
        <w:pPr>
          <w:pStyle w:val="Rodap"/>
          <w:rPr>
            <w:rFonts w:ascii="Arial" w:hAnsi="Arial" w:cs="Arial"/>
            <w:color w:val="548DD4" w:themeColor="text2" w:themeTint="99"/>
            <w:spacing w:val="60"/>
            <w:sz w:val="16"/>
            <w:szCs w:val="16"/>
          </w:rPr>
        </w:pPr>
        <w:r w:rsidRPr="007E40DB">
          <w:rPr>
            <w:rFonts w:ascii="Arial" w:hAnsi="Arial" w:cs="Arial"/>
            <w:color w:val="548DD4" w:themeColor="text2" w:themeTint="99"/>
            <w:spacing w:val="60"/>
            <w:sz w:val="22"/>
            <w:szCs w:val="22"/>
          </w:rPr>
          <w:tab/>
        </w:r>
        <w:r w:rsidRPr="007E40DB">
          <w:rPr>
            <w:rFonts w:ascii="Arial" w:hAnsi="Arial" w:cs="Arial"/>
            <w:color w:val="548DD4" w:themeColor="text2" w:themeTint="99"/>
            <w:spacing w:val="60"/>
            <w:sz w:val="22"/>
            <w:szCs w:val="22"/>
          </w:rPr>
          <w:tab/>
        </w:r>
      </w:p>
      <w:p w14:paraId="1D29B53F" w14:textId="7FB37E11" w:rsidR="003046AC" w:rsidRPr="007E40DB" w:rsidRDefault="003046AC" w:rsidP="00E96341">
        <w:pPr>
          <w:pStyle w:val="Rodap"/>
          <w:rPr>
            <w:rFonts w:ascii="Arial" w:hAnsi="Arial" w:cs="Arial"/>
            <w:color w:val="7F7F7F" w:themeColor="text1" w:themeTint="80"/>
            <w:sz w:val="18"/>
            <w:szCs w:val="18"/>
          </w:rPr>
        </w:pPr>
        <w:r w:rsidRPr="007E40DB">
          <w:rPr>
            <w:rFonts w:ascii="Arial" w:hAnsi="Arial" w:cs="Arial"/>
            <w:color w:val="7F7F7F" w:themeColor="text1" w:themeTint="80"/>
            <w:spacing w:val="60"/>
            <w:sz w:val="22"/>
            <w:szCs w:val="22"/>
          </w:rPr>
          <w:tab/>
        </w:r>
        <w:r w:rsidRPr="007E40DB">
          <w:rPr>
            <w:rFonts w:ascii="Arial" w:hAnsi="Arial" w:cs="Arial"/>
            <w:color w:val="7F7F7F" w:themeColor="text1" w:themeTint="80"/>
            <w:spacing w:val="60"/>
            <w:sz w:val="22"/>
            <w:szCs w:val="22"/>
          </w:rPr>
          <w:tab/>
        </w:r>
        <w:r w:rsidRPr="007E40DB">
          <w:rPr>
            <w:rFonts w:ascii="Arial" w:hAnsi="Arial" w:cs="Arial"/>
            <w:color w:val="595959" w:themeColor="text1" w:themeTint="A6"/>
            <w:spacing w:val="60"/>
            <w:sz w:val="18"/>
            <w:szCs w:val="18"/>
          </w:rPr>
          <w:t>Página</w:t>
        </w:r>
        <w:r w:rsidRPr="007E40DB">
          <w:rPr>
            <w:rFonts w:ascii="Arial" w:hAnsi="Arial" w:cs="Arial"/>
            <w:color w:val="595959" w:themeColor="text1" w:themeTint="A6"/>
            <w:sz w:val="18"/>
            <w:szCs w:val="18"/>
          </w:rPr>
          <w:t xml:space="preserve">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PAGE   \* MERGEFORMAT</w:instrText>
        </w:r>
        <w:r w:rsidRPr="007E40DB">
          <w:rPr>
            <w:rFonts w:ascii="Arial" w:hAnsi="Arial" w:cs="Arial"/>
            <w:color w:val="595959" w:themeColor="text1" w:themeTint="A6"/>
            <w:sz w:val="18"/>
            <w:szCs w:val="18"/>
          </w:rPr>
          <w:fldChar w:fldCharType="separate"/>
        </w:r>
        <w:r w:rsidR="007902BD">
          <w:rPr>
            <w:rFonts w:ascii="Arial" w:hAnsi="Arial" w:cs="Arial"/>
            <w:noProof/>
            <w:color w:val="595959" w:themeColor="text1" w:themeTint="A6"/>
            <w:sz w:val="18"/>
            <w:szCs w:val="18"/>
          </w:rPr>
          <w:t>1</w:t>
        </w:r>
        <w:r w:rsidRPr="007E40DB">
          <w:rPr>
            <w:rFonts w:ascii="Arial" w:hAnsi="Arial" w:cs="Arial"/>
            <w:color w:val="595959" w:themeColor="text1" w:themeTint="A6"/>
            <w:sz w:val="18"/>
            <w:szCs w:val="18"/>
          </w:rPr>
          <w:fldChar w:fldCharType="end"/>
        </w:r>
        <w:r w:rsidRPr="007E40DB">
          <w:rPr>
            <w:rFonts w:ascii="Arial" w:hAnsi="Arial" w:cs="Arial"/>
            <w:color w:val="595959" w:themeColor="text1" w:themeTint="A6"/>
            <w:sz w:val="18"/>
            <w:szCs w:val="18"/>
          </w:rPr>
          <w:t xml:space="preserve"> |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NUMPAGES  \* Arabic  \* MERGEFORMAT</w:instrText>
        </w:r>
        <w:r w:rsidRPr="007E40DB">
          <w:rPr>
            <w:rFonts w:ascii="Arial" w:hAnsi="Arial" w:cs="Arial"/>
            <w:color w:val="595959" w:themeColor="text1" w:themeTint="A6"/>
            <w:sz w:val="18"/>
            <w:szCs w:val="18"/>
          </w:rPr>
          <w:fldChar w:fldCharType="separate"/>
        </w:r>
        <w:r w:rsidR="007902BD">
          <w:rPr>
            <w:rFonts w:ascii="Arial" w:hAnsi="Arial" w:cs="Arial"/>
            <w:noProof/>
            <w:color w:val="595959" w:themeColor="text1" w:themeTint="A6"/>
            <w:sz w:val="18"/>
            <w:szCs w:val="18"/>
          </w:rPr>
          <w:t>20</w:t>
        </w:r>
        <w:r w:rsidRPr="007E40DB">
          <w:rPr>
            <w:rFonts w:ascii="Arial" w:hAnsi="Arial" w:cs="Arial"/>
            <w:color w:val="595959" w:themeColor="text1" w:themeTint="A6"/>
            <w:sz w:val="18"/>
            <w:szCs w:val="18"/>
          </w:rPr>
          <w:fldChar w:fldCharType="end"/>
        </w:r>
      </w:p>
      <w:p w14:paraId="7E6308F2" w14:textId="5BF62147" w:rsidR="003046AC" w:rsidRPr="00624F70" w:rsidRDefault="00740FA4" w:rsidP="00225EC5">
        <w:pPr>
          <w:pStyle w:val="Rodap"/>
          <w:rPr>
            <w:rFonts w:ascii="Arial" w:hAnsi="Arial" w:cs="Arial"/>
            <w:sz w:val="12"/>
            <w:szCs w:val="12"/>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C5263" w14:textId="77777777" w:rsidR="00740FA4" w:rsidRDefault="00740FA4">
      <w:pPr>
        <w:rPr>
          <w:rFonts w:hint="eastAsia"/>
        </w:rPr>
      </w:pPr>
      <w:r>
        <w:separator/>
      </w:r>
    </w:p>
  </w:footnote>
  <w:footnote w:type="continuationSeparator" w:id="0">
    <w:p w14:paraId="0049F95F" w14:textId="77777777" w:rsidR="00740FA4" w:rsidRDefault="00740FA4">
      <w:pPr>
        <w:rPr>
          <w:rFonts w:hint="eastAsia"/>
        </w:rPr>
      </w:pPr>
      <w:r>
        <w:continuationSeparator/>
      </w:r>
    </w:p>
  </w:footnote>
  <w:footnote w:type="continuationNotice" w:id="1">
    <w:p w14:paraId="11BDEB52" w14:textId="77777777" w:rsidR="00740FA4" w:rsidRDefault="00740FA4">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A5A6E" w14:textId="3F7BD9CB" w:rsidR="003046AC" w:rsidRDefault="003046AC" w:rsidP="00E46AFE">
    <w:pPr>
      <w:pStyle w:val="Cabealho"/>
      <w:rPr>
        <w:rFonts w:ascii="Rawline" w:hAnsi="Rawline"/>
        <w:sz w:val="20"/>
        <w:szCs w:val="20"/>
      </w:rPr>
    </w:pPr>
    <w:r>
      <w:rPr>
        <w:noProof/>
      </w:rPr>
      <w:drawing>
        <wp:inline distT="0" distB="0" distL="0" distR="0" wp14:anchorId="0D5F248E" wp14:editId="160A1B5A">
          <wp:extent cx="5397500" cy="5715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0" cy="571500"/>
                  </a:xfrm>
                  <a:prstGeom prst="rect">
                    <a:avLst/>
                  </a:prstGeom>
                  <a:noFill/>
                  <a:ln>
                    <a:noFill/>
                  </a:ln>
                </pic:spPr>
              </pic:pic>
            </a:graphicData>
          </a:graphic>
        </wp:inline>
      </w:drawing>
    </w:r>
  </w:p>
  <w:p w14:paraId="561E8379" w14:textId="77777777" w:rsidR="003046AC" w:rsidRPr="006A13A8" w:rsidRDefault="003046AC" w:rsidP="00E46AFE">
    <w:pPr>
      <w:pStyle w:val="Cabealho"/>
      <w:rPr>
        <w:rFonts w:ascii="Rawline" w:hAnsi="Rawline"/>
        <w:sz w:val="6"/>
        <w:szCs w:val="6"/>
      </w:rPr>
    </w:pPr>
  </w:p>
  <w:p w14:paraId="3F67A88D" w14:textId="333AE943" w:rsidR="003046AC" w:rsidRPr="00EF6B9A" w:rsidRDefault="003046AC" w:rsidP="00E46AFE">
    <w:pPr>
      <w:pStyle w:val="Cabealho"/>
      <w:rPr>
        <w:rFonts w:ascii="Rawline" w:hAnsi="Rawline"/>
        <w:sz w:val="20"/>
        <w:szCs w:val="20"/>
      </w:rPr>
    </w:pPr>
    <w:r w:rsidRPr="00EF6B9A">
      <w:rPr>
        <w:rFonts w:ascii="Rawline" w:hAnsi="Rawline"/>
        <w:sz w:val="20"/>
        <w:szCs w:val="20"/>
      </w:rPr>
      <w:t xml:space="preserve">TERMO DE REFERÊNCIA – SERVIÇOS </w:t>
    </w:r>
    <w:r>
      <w:rPr>
        <w:rFonts w:ascii="Rawline" w:hAnsi="Rawline"/>
        <w:sz w:val="20"/>
        <w:szCs w:val="20"/>
      </w:rPr>
      <w:t>COM</w:t>
    </w:r>
    <w:r w:rsidRPr="00EF6B9A">
      <w:rPr>
        <w:rFonts w:ascii="Rawline" w:hAnsi="Rawline"/>
        <w:sz w:val="20"/>
        <w:szCs w:val="20"/>
      </w:rPr>
      <w:t xml:space="preserve"> DEDICAÇÃO EXCLUSIVA DE MÃO-DE-OBRA - </w:t>
    </w:r>
    <w:r>
      <w:rPr>
        <w:rFonts w:ascii="Rawline" w:hAnsi="Rawline"/>
        <w:sz w:val="20"/>
        <w:szCs w:val="20"/>
      </w:rPr>
      <w:t>PREGÃO</w:t>
    </w:r>
  </w:p>
  <w:p w14:paraId="1DED6A95" w14:textId="77777777" w:rsidR="003046AC" w:rsidRPr="006A13A8" w:rsidRDefault="003046AC" w:rsidP="003C6DB1">
    <w:pPr>
      <w:pStyle w:val="Cabealho"/>
      <w:jc w:val="right"/>
      <w:rPr>
        <w:rFonts w:hint="eastAsia"/>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0F4AB9"/>
    <w:multiLevelType w:val="multilevel"/>
    <w:tmpl w:val="496ABA32"/>
    <w:lvl w:ilvl="0">
      <w:start w:val="1"/>
      <w:numFmt w:val="decimal"/>
      <w:pStyle w:val="Nivel01"/>
      <w:lvlText w:val="%1."/>
      <w:lvlJc w:val="left"/>
      <w:pPr>
        <w:ind w:left="360" w:hanging="360"/>
      </w:pPr>
      <w:rPr>
        <w:rFonts w:hint="default"/>
        <w:b/>
      </w:rPr>
    </w:lvl>
    <w:lvl w:ilvl="1">
      <w:start w:val="1"/>
      <w:numFmt w:val="decimal"/>
      <w:pStyle w:val="Nivel2"/>
      <w:lvlText w:val="%1.%2."/>
      <w:lvlJc w:val="left"/>
      <w:pPr>
        <w:ind w:left="999" w:hanging="432"/>
      </w:pPr>
      <w:rPr>
        <w:rFonts w:hint="default"/>
        <w:b w:val="0"/>
        <w:i w:val="0"/>
        <w:strike w:val="0"/>
        <w:color w:val="auto"/>
        <w:sz w:val="20"/>
        <w:szCs w:val="20"/>
        <w:u w:val="none"/>
      </w:rPr>
    </w:lvl>
    <w:lvl w:ilvl="2">
      <w:start w:val="1"/>
      <w:numFmt w:val="decimal"/>
      <w:pStyle w:val="Nivel3"/>
      <w:lvlText w:val="%1.%2.%3"/>
      <w:lvlJc w:val="left"/>
      <w:pPr>
        <w:ind w:left="1638" w:hanging="504"/>
      </w:pPr>
      <w:rPr>
        <w:rFonts w:hint="default"/>
        <w:b w:val="0"/>
        <w:i w:val="0"/>
        <w:strike w:val="0"/>
        <w:color w:val="auto"/>
        <w:sz w:val="20"/>
        <w:szCs w:val="20"/>
      </w:rPr>
    </w:lvl>
    <w:lvl w:ilvl="3">
      <w:start w:val="1"/>
      <w:numFmt w:val="decimal"/>
      <w:pStyle w:val="Nivel4"/>
      <w:lvlText w:val="%1.%2.%3.%4."/>
      <w:lvlJc w:val="left"/>
      <w:pPr>
        <w:ind w:left="2491" w:hanging="648"/>
      </w:pPr>
      <w:rPr>
        <w:rFonts w:hint="default"/>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691757A"/>
    <w:multiLevelType w:val="hybridMultilevel"/>
    <w:tmpl w:val="1270C3B8"/>
    <w:lvl w:ilvl="0" w:tplc="69E4F120">
      <w:start w:val="1"/>
      <w:numFmt w:val="upperRoman"/>
      <w:lvlText w:val="%1)"/>
      <w:lvlJc w:val="left"/>
      <w:pPr>
        <w:ind w:left="3555" w:hanging="72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F301DFE"/>
    <w:multiLevelType w:val="multilevel"/>
    <w:tmpl w:val="AB14B9B4"/>
    <w:lvl w:ilvl="0">
      <w:start w:val="1"/>
      <w:numFmt w:val="decimal"/>
      <w:lvlText w:val="%1."/>
      <w:lvlJc w:val="left"/>
      <w:pPr>
        <w:tabs>
          <w:tab w:val="num" w:pos="0"/>
        </w:tabs>
        <w:ind w:left="644" w:hanging="360"/>
      </w:pPr>
      <w:rPr>
        <w:i w:val="0"/>
        <w:color w:val="00000A"/>
      </w:rPr>
    </w:lvl>
    <w:lvl w:ilvl="1">
      <w:start w:val="1"/>
      <w:numFmt w:val="decimal"/>
      <w:lvlText w:val="%1.%2."/>
      <w:lvlJc w:val="left"/>
      <w:pPr>
        <w:tabs>
          <w:tab w:val="num" w:pos="0"/>
        </w:tabs>
        <w:ind w:left="716" w:hanging="432"/>
      </w:pPr>
      <w:rPr>
        <w:b/>
        <w:i w:val="0"/>
        <w:color w:val="00000A"/>
        <w:lang w:val="x-none"/>
      </w:rPr>
    </w:lvl>
    <w:lvl w:ilvl="2">
      <w:start w:val="1"/>
      <w:numFmt w:val="decimal"/>
      <w:lvlText w:val="%1.%2.%3."/>
      <w:lvlJc w:val="left"/>
      <w:pPr>
        <w:tabs>
          <w:tab w:val="num" w:pos="0"/>
        </w:tabs>
        <w:ind w:left="1922" w:hanging="504"/>
      </w:pPr>
    </w:lvl>
    <w:lvl w:ilvl="3">
      <w:start w:val="1"/>
      <w:numFmt w:val="decimal"/>
      <w:lvlText w:val="%1.%2.%3.%4."/>
      <w:lvlJc w:val="left"/>
      <w:pPr>
        <w:tabs>
          <w:tab w:val="num" w:pos="0"/>
        </w:tabs>
        <w:ind w:left="2491" w:hanging="648"/>
      </w:pPr>
      <w:rPr>
        <w:i w:val="0"/>
      </w:rPr>
    </w:lvl>
    <w:lvl w:ilvl="4">
      <w:start w:val="1"/>
      <w:numFmt w:val="decimal"/>
      <w:lvlText w:val="%1.%2.%3.%4.%5."/>
      <w:lvlJc w:val="left"/>
      <w:pPr>
        <w:tabs>
          <w:tab w:val="num" w:pos="0"/>
        </w:tabs>
        <w:ind w:left="3485"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552113DB"/>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CD725EB"/>
    <w:multiLevelType w:val="multilevel"/>
    <w:tmpl w:val="B6EC1B6E"/>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num w:numId="1">
    <w:abstractNumId w:val="0"/>
  </w:num>
  <w:num w:numId="2">
    <w:abstractNumId w:val="10"/>
  </w:num>
  <w:num w:numId="3">
    <w:abstractNumId w:val="11"/>
  </w:num>
  <w:num w:numId="4">
    <w:abstractNumId w:val="4"/>
  </w:num>
  <w:num w:numId="5">
    <w:abstractNumId w:val="2"/>
  </w:num>
  <w:num w:numId="6">
    <w:abstractNumId w:val="6"/>
  </w:num>
  <w:num w:numId="7">
    <w:abstractNumId w:val="9"/>
  </w:num>
  <w:num w:numId="8">
    <w:abstractNumId w:val="5"/>
  </w:num>
  <w:num w:numId="9">
    <w:abstractNumId w:val="8"/>
  </w:num>
  <w:num w:numId="10">
    <w:abstractNumId w:val="1"/>
  </w:num>
  <w:num w:numId="11">
    <w:abstractNumId w:val="7"/>
  </w:num>
  <w:num w:numId="12">
    <w:abstractNumId w:val="1"/>
  </w:num>
  <w:num w:numId="13">
    <w:abstractNumId w:val="1"/>
  </w:num>
  <w:num w:numId="14">
    <w:abstractNumId w:val="1"/>
  </w:num>
  <w:num w:numId="15">
    <w:abstractNumId w:val="12"/>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1ADE"/>
    <w:rsid w:val="0000236D"/>
    <w:rsid w:val="00003033"/>
    <w:rsid w:val="00003298"/>
    <w:rsid w:val="00003648"/>
    <w:rsid w:val="00003B6A"/>
    <w:rsid w:val="00003BA3"/>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040"/>
    <w:rsid w:val="0001369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D3B"/>
    <w:rsid w:val="000209C3"/>
    <w:rsid w:val="00020C33"/>
    <w:rsid w:val="0002118D"/>
    <w:rsid w:val="000211F6"/>
    <w:rsid w:val="000212C9"/>
    <w:rsid w:val="0002260C"/>
    <w:rsid w:val="0002289A"/>
    <w:rsid w:val="000229B1"/>
    <w:rsid w:val="00022BA7"/>
    <w:rsid w:val="0002306D"/>
    <w:rsid w:val="00023CDD"/>
    <w:rsid w:val="000242C8"/>
    <w:rsid w:val="00024E33"/>
    <w:rsid w:val="0002548B"/>
    <w:rsid w:val="00025B38"/>
    <w:rsid w:val="00025E06"/>
    <w:rsid w:val="00026A9C"/>
    <w:rsid w:val="00027155"/>
    <w:rsid w:val="000277DE"/>
    <w:rsid w:val="00027855"/>
    <w:rsid w:val="00027933"/>
    <w:rsid w:val="00027A5D"/>
    <w:rsid w:val="00030B2A"/>
    <w:rsid w:val="000318BA"/>
    <w:rsid w:val="00031DBE"/>
    <w:rsid w:val="00031E06"/>
    <w:rsid w:val="000321F5"/>
    <w:rsid w:val="000322A8"/>
    <w:rsid w:val="00032EA8"/>
    <w:rsid w:val="000335F5"/>
    <w:rsid w:val="00033DA9"/>
    <w:rsid w:val="00033E86"/>
    <w:rsid w:val="000340B8"/>
    <w:rsid w:val="00034A29"/>
    <w:rsid w:val="00034FD6"/>
    <w:rsid w:val="000350C0"/>
    <w:rsid w:val="000350D7"/>
    <w:rsid w:val="00035D80"/>
    <w:rsid w:val="00036536"/>
    <w:rsid w:val="00036982"/>
    <w:rsid w:val="00036D9C"/>
    <w:rsid w:val="00036DF4"/>
    <w:rsid w:val="000373BF"/>
    <w:rsid w:val="0003743B"/>
    <w:rsid w:val="00037B74"/>
    <w:rsid w:val="00037C97"/>
    <w:rsid w:val="00037CFD"/>
    <w:rsid w:val="00040217"/>
    <w:rsid w:val="0004076C"/>
    <w:rsid w:val="000408A0"/>
    <w:rsid w:val="000408A5"/>
    <w:rsid w:val="00040957"/>
    <w:rsid w:val="00040CE3"/>
    <w:rsid w:val="00040D0F"/>
    <w:rsid w:val="00041176"/>
    <w:rsid w:val="0004122B"/>
    <w:rsid w:val="00041517"/>
    <w:rsid w:val="00041B5D"/>
    <w:rsid w:val="0004226B"/>
    <w:rsid w:val="00042328"/>
    <w:rsid w:val="00042708"/>
    <w:rsid w:val="00042714"/>
    <w:rsid w:val="00042DB9"/>
    <w:rsid w:val="000438B3"/>
    <w:rsid w:val="00044685"/>
    <w:rsid w:val="0004478F"/>
    <w:rsid w:val="000449F6"/>
    <w:rsid w:val="00044C8C"/>
    <w:rsid w:val="00044CF4"/>
    <w:rsid w:val="000452C7"/>
    <w:rsid w:val="0004586D"/>
    <w:rsid w:val="0004587A"/>
    <w:rsid w:val="00045EE0"/>
    <w:rsid w:val="00045EFB"/>
    <w:rsid w:val="00047734"/>
    <w:rsid w:val="00047ADC"/>
    <w:rsid w:val="00047D73"/>
    <w:rsid w:val="00050015"/>
    <w:rsid w:val="000501A4"/>
    <w:rsid w:val="000502FB"/>
    <w:rsid w:val="00050712"/>
    <w:rsid w:val="00050CA9"/>
    <w:rsid w:val="00050EA0"/>
    <w:rsid w:val="00051312"/>
    <w:rsid w:val="00051762"/>
    <w:rsid w:val="00051782"/>
    <w:rsid w:val="000518EF"/>
    <w:rsid w:val="00051E1B"/>
    <w:rsid w:val="00051F02"/>
    <w:rsid w:val="00052048"/>
    <w:rsid w:val="000526DD"/>
    <w:rsid w:val="00052F23"/>
    <w:rsid w:val="00053303"/>
    <w:rsid w:val="00053E65"/>
    <w:rsid w:val="00054D92"/>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413"/>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BC9"/>
    <w:rsid w:val="00070EA5"/>
    <w:rsid w:val="00070FD8"/>
    <w:rsid w:val="000725AE"/>
    <w:rsid w:val="00073004"/>
    <w:rsid w:val="00073596"/>
    <w:rsid w:val="00073852"/>
    <w:rsid w:val="00073E63"/>
    <w:rsid w:val="0007455C"/>
    <w:rsid w:val="000748E5"/>
    <w:rsid w:val="0007495A"/>
    <w:rsid w:val="0007625C"/>
    <w:rsid w:val="00076CBC"/>
    <w:rsid w:val="0007709E"/>
    <w:rsid w:val="00077127"/>
    <w:rsid w:val="000771B9"/>
    <w:rsid w:val="000779C7"/>
    <w:rsid w:val="00077F21"/>
    <w:rsid w:val="00080710"/>
    <w:rsid w:val="00080B53"/>
    <w:rsid w:val="00080DD9"/>
    <w:rsid w:val="00081098"/>
    <w:rsid w:val="00081282"/>
    <w:rsid w:val="00081A0F"/>
    <w:rsid w:val="0008205E"/>
    <w:rsid w:val="00082162"/>
    <w:rsid w:val="000823C4"/>
    <w:rsid w:val="000826B8"/>
    <w:rsid w:val="0008276E"/>
    <w:rsid w:val="00082AFB"/>
    <w:rsid w:val="00082DC7"/>
    <w:rsid w:val="000831C8"/>
    <w:rsid w:val="000838F5"/>
    <w:rsid w:val="00083BD5"/>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78DD"/>
    <w:rsid w:val="000A0129"/>
    <w:rsid w:val="000A0585"/>
    <w:rsid w:val="000A05E3"/>
    <w:rsid w:val="000A0BAC"/>
    <w:rsid w:val="000A102A"/>
    <w:rsid w:val="000A179E"/>
    <w:rsid w:val="000A1A7B"/>
    <w:rsid w:val="000A1B88"/>
    <w:rsid w:val="000A1BEE"/>
    <w:rsid w:val="000A1EAC"/>
    <w:rsid w:val="000A23DA"/>
    <w:rsid w:val="000A3D93"/>
    <w:rsid w:val="000A4173"/>
    <w:rsid w:val="000A494B"/>
    <w:rsid w:val="000A498A"/>
    <w:rsid w:val="000A50B2"/>
    <w:rsid w:val="000A5AF5"/>
    <w:rsid w:val="000A5D6C"/>
    <w:rsid w:val="000A5E21"/>
    <w:rsid w:val="000A674F"/>
    <w:rsid w:val="000A6EF7"/>
    <w:rsid w:val="000A7471"/>
    <w:rsid w:val="000A7A72"/>
    <w:rsid w:val="000A7A9F"/>
    <w:rsid w:val="000A9928"/>
    <w:rsid w:val="000B01DF"/>
    <w:rsid w:val="000B02A1"/>
    <w:rsid w:val="000B0F42"/>
    <w:rsid w:val="000B1534"/>
    <w:rsid w:val="000B1626"/>
    <w:rsid w:val="000B1C01"/>
    <w:rsid w:val="000B226F"/>
    <w:rsid w:val="000B2378"/>
    <w:rsid w:val="000B2618"/>
    <w:rsid w:val="000B283A"/>
    <w:rsid w:val="000B3B09"/>
    <w:rsid w:val="000B3C19"/>
    <w:rsid w:val="000B4889"/>
    <w:rsid w:val="000B49DC"/>
    <w:rsid w:val="000B56AB"/>
    <w:rsid w:val="000B663C"/>
    <w:rsid w:val="000B69EE"/>
    <w:rsid w:val="000B7B55"/>
    <w:rsid w:val="000C052F"/>
    <w:rsid w:val="000C05F5"/>
    <w:rsid w:val="000C08E9"/>
    <w:rsid w:val="000C0A7A"/>
    <w:rsid w:val="000C1127"/>
    <w:rsid w:val="000C123B"/>
    <w:rsid w:val="000C19BD"/>
    <w:rsid w:val="000C1A8D"/>
    <w:rsid w:val="000C20BD"/>
    <w:rsid w:val="000C21AD"/>
    <w:rsid w:val="000C2C16"/>
    <w:rsid w:val="000C2E00"/>
    <w:rsid w:val="000C32BF"/>
    <w:rsid w:val="000C380A"/>
    <w:rsid w:val="000C3E5F"/>
    <w:rsid w:val="000C40ED"/>
    <w:rsid w:val="000C4324"/>
    <w:rsid w:val="000C5D14"/>
    <w:rsid w:val="000C602A"/>
    <w:rsid w:val="000C6446"/>
    <w:rsid w:val="000C670A"/>
    <w:rsid w:val="000C7B49"/>
    <w:rsid w:val="000C7FA6"/>
    <w:rsid w:val="000C7FFC"/>
    <w:rsid w:val="000D017E"/>
    <w:rsid w:val="000D239E"/>
    <w:rsid w:val="000D25F7"/>
    <w:rsid w:val="000D294B"/>
    <w:rsid w:val="000D2A6B"/>
    <w:rsid w:val="000D2AC3"/>
    <w:rsid w:val="000D3590"/>
    <w:rsid w:val="000D4159"/>
    <w:rsid w:val="000D4506"/>
    <w:rsid w:val="000D4BAA"/>
    <w:rsid w:val="000D4D3E"/>
    <w:rsid w:val="000D5774"/>
    <w:rsid w:val="000D5AF9"/>
    <w:rsid w:val="000D5CAD"/>
    <w:rsid w:val="000D5EBE"/>
    <w:rsid w:val="000D6597"/>
    <w:rsid w:val="000D76B8"/>
    <w:rsid w:val="000E0276"/>
    <w:rsid w:val="000E071F"/>
    <w:rsid w:val="000E0923"/>
    <w:rsid w:val="000E15DC"/>
    <w:rsid w:val="000E20A6"/>
    <w:rsid w:val="000E21ED"/>
    <w:rsid w:val="000E238A"/>
    <w:rsid w:val="000E31D5"/>
    <w:rsid w:val="000E320E"/>
    <w:rsid w:val="000E3CC6"/>
    <w:rsid w:val="000E3D71"/>
    <w:rsid w:val="000E42DE"/>
    <w:rsid w:val="000E4C1B"/>
    <w:rsid w:val="000E4F8C"/>
    <w:rsid w:val="000E5C58"/>
    <w:rsid w:val="000E5ED5"/>
    <w:rsid w:val="000E610F"/>
    <w:rsid w:val="000E611D"/>
    <w:rsid w:val="000E6B74"/>
    <w:rsid w:val="000E739A"/>
    <w:rsid w:val="000E7EB8"/>
    <w:rsid w:val="000E7F73"/>
    <w:rsid w:val="000F03F6"/>
    <w:rsid w:val="000F0A2E"/>
    <w:rsid w:val="000F104D"/>
    <w:rsid w:val="000F113C"/>
    <w:rsid w:val="000F1290"/>
    <w:rsid w:val="000F1C1C"/>
    <w:rsid w:val="000F1CCF"/>
    <w:rsid w:val="000F2B66"/>
    <w:rsid w:val="000F2D6D"/>
    <w:rsid w:val="000F3C28"/>
    <w:rsid w:val="000F4088"/>
    <w:rsid w:val="000F4B7B"/>
    <w:rsid w:val="000F4F96"/>
    <w:rsid w:val="000F5A07"/>
    <w:rsid w:val="000F68B7"/>
    <w:rsid w:val="001003FA"/>
    <w:rsid w:val="0010044D"/>
    <w:rsid w:val="0010051D"/>
    <w:rsid w:val="00100606"/>
    <w:rsid w:val="00100990"/>
    <w:rsid w:val="0010099D"/>
    <w:rsid w:val="00100BD1"/>
    <w:rsid w:val="00100D91"/>
    <w:rsid w:val="001011D5"/>
    <w:rsid w:val="00101369"/>
    <w:rsid w:val="00102F0D"/>
    <w:rsid w:val="00102F2B"/>
    <w:rsid w:val="0010312E"/>
    <w:rsid w:val="00103391"/>
    <w:rsid w:val="00103440"/>
    <w:rsid w:val="00103461"/>
    <w:rsid w:val="00103668"/>
    <w:rsid w:val="00104204"/>
    <w:rsid w:val="0010488C"/>
    <w:rsid w:val="00104C11"/>
    <w:rsid w:val="00105071"/>
    <w:rsid w:val="00105707"/>
    <w:rsid w:val="00105BB9"/>
    <w:rsid w:val="00105C7B"/>
    <w:rsid w:val="00106B39"/>
    <w:rsid w:val="00110305"/>
    <w:rsid w:val="001103FF"/>
    <w:rsid w:val="00110909"/>
    <w:rsid w:val="001115CC"/>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5D3"/>
    <w:rsid w:val="00122C50"/>
    <w:rsid w:val="00122CF4"/>
    <w:rsid w:val="00123693"/>
    <w:rsid w:val="001242DF"/>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5F2"/>
    <w:rsid w:val="00132214"/>
    <w:rsid w:val="00132231"/>
    <w:rsid w:val="00132A28"/>
    <w:rsid w:val="00133148"/>
    <w:rsid w:val="00133A1F"/>
    <w:rsid w:val="0013405D"/>
    <w:rsid w:val="001342C0"/>
    <w:rsid w:val="001344BD"/>
    <w:rsid w:val="00134694"/>
    <w:rsid w:val="00134741"/>
    <w:rsid w:val="001349B8"/>
    <w:rsid w:val="00134FE4"/>
    <w:rsid w:val="0013520A"/>
    <w:rsid w:val="001352C3"/>
    <w:rsid w:val="00135710"/>
    <w:rsid w:val="001357D7"/>
    <w:rsid w:val="00135CCD"/>
    <w:rsid w:val="00136255"/>
    <w:rsid w:val="00136D43"/>
    <w:rsid w:val="0013709F"/>
    <w:rsid w:val="00137BE7"/>
    <w:rsid w:val="00137F60"/>
    <w:rsid w:val="00140037"/>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F90"/>
    <w:rsid w:val="0014670B"/>
    <w:rsid w:val="001468D3"/>
    <w:rsid w:val="00146BDF"/>
    <w:rsid w:val="00150295"/>
    <w:rsid w:val="001516EA"/>
    <w:rsid w:val="0015172D"/>
    <w:rsid w:val="00152D4F"/>
    <w:rsid w:val="0015330F"/>
    <w:rsid w:val="0015394F"/>
    <w:rsid w:val="00153ABA"/>
    <w:rsid w:val="00153E25"/>
    <w:rsid w:val="00154505"/>
    <w:rsid w:val="001547A5"/>
    <w:rsid w:val="00154B86"/>
    <w:rsid w:val="00154BF4"/>
    <w:rsid w:val="00155CC9"/>
    <w:rsid w:val="00155D25"/>
    <w:rsid w:val="001562A8"/>
    <w:rsid w:val="00156349"/>
    <w:rsid w:val="0015684D"/>
    <w:rsid w:val="00156C74"/>
    <w:rsid w:val="00156E90"/>
    <w:rsid w:val="00157474"/>
    <w:rsid w:val="00157D8E"/>
    <w:rsid w:val="00160549"/>
    <w:rsid w:val="00160602"/>
    <w:rsid w:val="001608E4"/>
    <w:rsid w:val="00160BBD"/>
    <w:rsid w:val="00160D9F"/>
    <w:rsid w:val="00160DA4"/>
    <w:rsid w:val="00161423"/>
    <w:rsid w:val="00162645"/>
    <w:rsid w:val="0016392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3AA"/>
    <w:rsid w:val="00174843"/>
    <w:rsid w:val="00174CAA"/>
    <w:rsid w:val="00174D48"/>
    <w:rsid w:val="00174F1B"/>
    <w:rsid w:val="00175089"/>
    <w:rsid w:val="001754EA"/>
    <w:rsid w:val="00175687"/>
    <w:rsid w:val="00175B9C"/>
    <w:rsid w:val="00176D13"/>
    <w:rsid w:val="001772A8"/>
    <w:rsid w:val="001777C6"/>
    <w:rsid w:val="00177958"/>
    <w:rsid w:val="00177CD5"/>
    <w:rsid w:val="00180641"/>
    <w:rsid w:val="00180B4C"/>
    <w:rsid w:val="0018179A"/>
    <w:rsid w:val="001817D2"/>
    <w:rsid w:val="00181E1F"/>
    <w:rsid w:val="00181F1C"/>
    <w:rsid w:val="0018218A"/>
    <w:rsid w:val="00182912"/>
    <w:rsid w:val="001835F9"/>
    <w:rsid w:val="00184086"/>
    <w:rsid w:val="001842A6"/>
    <w:rsid w:val="00184618"/>
    <w:rsid w:val="00184919"/>
    <w:rsid w:val="00184E7C"/>
    <w:rsid w:val="00185E30"/>
    <w:rsid w:val="00185F3B"/>
    <w:rsid w:val="0018613B"/>
    <w:rsid w:val="00186D2D"/>
    <w:rsid w:val="001874F4"/>
    <w:rsid w:val="001904A8"/>
    <w:rsid w:val="00191140"/>
    <w:rsid w:val="001916AA"/>
    <w:rsid w:val="001935E5"/>
    <w:rsid w:val="001937C4"/>
    <w:rsid w:val="00193BB1"/>
    <w:rsid w:val="00194118"/>
    <w:rsid w:val="00194866"/>
    <w:rsid w:val="00194E42"/>
    <w:rsid w:val="00194F7C"/>
    <w:rsid w:val="001959DA"/>
    <w:rsid w:val="00196F55"/>
    <w:rsid w:val="00197070"/>
    <w:rsid w:val="001979BA"/>
    <w:rsid w:val="001A009A"/>
    <w:rsid w:val="001A0186"/>
    <w:rsid w:val="001A041A"/>
    <w:rsid w:val="001A0A05"/>
    <w:rsid w:val="001A112C"/>
    <w:rsid w:val="001A1138"/>
    <w:rsid w:val="001A13FA"/>
    <w:rsid w:val="001A1732"/>
    <w:rsid w:val="001A2051"/>
    <w:rsid w:val="001A20E8"/>
    <w:rsid w:val="001A2CE9"/>
    <w:rsid w:val="001A3153"/>
    <w:rsid w:val="001A3A05"/>
    <w:rsid w:val="001A3ADF"/>
    <w:rsid w:val="001A3E18"/>
    <w:rsid w:val="001A40A3"/>
    <w:rsid w:val="001A43DE"/>
    <w:rsid w:val="001A459B"/>
    <w:rsid w:val="001A4748"/>
    <w:rsid w:val="001A570F"/>
    <w:rsid w:val="001A6F4B"/>
    <w:rsid w:val="001A7EEF"/>
    <w:rsid w:val="001A7F1F"/>
    <w:rsid w:val="001B005B"/>
    <w:rsid w:val="001B1079"/>
    <w:rsid w:val="001B1976"/>
    <w:rsid w:val="001B2538"/>
    <w:rsid w:val="001B2A3F"/>
    <w:rsid w:val="001B2FAE"/>
    <w:rsid w:val="001B3448"/>
    <w:rsid w:val="001B3617"/>
    <w:rsid w:val="001B3DA3"/>
    <w:rsid w:val="001B4796"/>
    <w:rsid w:val="001B4A0C"/>
    <w:rsid w:val="001B4C70"/>
    <w:rsid w:val="001B53DE"/>
    <w:rsid w:val="001B5A50"/>
    <w:rsid w:val="001B6423"/>
    <w:rsid w:val="001B7184"/>
    <w:rsid w:val="001B7FE6"/>
    <w:rsid w:val="001C11C5"/>
    <w:rsid w:val="001C2C97"/>
    <w:rsid w:val="001C2E71"/>
    <w:rsid w:val="001C2FA4"/>
    <w:rsid w:val="001C352B"/>
    <w:rsid w:val="001C35EE"/>
    <w:rsid w:val="001C3CD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967"/>
    <w:rsid w:val="001D2C58"/>
    <w:rsid w:val="001D3305"/>
    <w:rsid w:val="001D3368"/>
    <w:rsid w:val="001D3524"/>
    <w:rsid w:val="001D3951"/>
    <w:rsid w:val="001D3BA3"/>
    <w:rsid w:val="001D3ED8"/>
    <w:rsid w:val="001D4665"/>
    <w:rsid w:val="001D4741"/>
    <w:rsid w:val="001D4C33"/>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565"/>
    <w:rsid w:val="00200A4B"/>
    <w:rsid w:val="002018CC"/>
    <w:rsid w:val="00201BC1"/>
    <w:rsid w:val="00201C4C"/>
    <w:rsid w:val="00201F24"/>
    <w:rsid w:val="00202234"/>
    <w:rsid w:val="00202A04"/>
    <w:rsid w:val="00202BFE"/>
    <w:rsid w:val="00202DBE"/>
    <w:rsid w:val="00203003"/>
    <w:rsid w:val="00203585"/>
    <w:rsid w:val="00203BD2"/>
    <w:rsid w:val="002042BD"/>
    <w:rsid w:val="00205034"/>
    <w:rsid w:val="00205197"/>
    <w:rsid w:val="002053A4"/>
    <w:rsid w:val="0020593D"/>
    <w:rsid w:val="002059A3"/>
    <w:rsid w:val="002059AC"/>
    <w:rsid w:val="00205B37"/>
    <w:rsid w:val="00205D29"/>
    <w:rsid w:val="00205F6E"/>
    <w:rsid w:val="00206083"/>
    <w:rsid w:val="00206118"/>
    <w:rsid w:val="00206480"/>
    <w:rsid w:val="0020735B"/>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4756"/>
    <w:rsid w:val="00214A26"/>
    <w:rsid w:val="00216492"/>
    <w:rsid w:val="002165CA"/>
    <w:rsid w:val="0021698A"/>
    <w:rsid w:val="00216AA5"/>
    <w:rsid w:val="00220307"/>
    <w:rsid w:val="00220365"/>
    <w:rsid w:val="00220D79"/>
    <w:rsid w:val="00220FFE"/>
    <w:rsid w:val="00221186"/>
    <w:rsid w:val="00221BA5"/>
    <w:rsid w:val="002226F5"/>
    <w:rsid w:val="00222980"/>
    <w:rsid w:val="0022333F"/>
    <w:rsid w:val="00223621"/>
    <w:rsid w:val="002241A2"/>
    <w:rsid w:val="00225EC5"/>
    <w:rsid w:val="00225F8A"/>
    <w:rsid w:val="00226061"/>
    <w:rsid w:val="0022617E"/>
    <w:rsid w:val="00226320"/>
    <w:rsid w:val="002267BC"/>
    <w:rsid w:val="002273DE"/>
    <w:rsid w:val="00227861"/>
    <w:rsid w:val="00227F96"/>
    <w:rsid w:val="00230C82"/>
    <w:rsid w:val="002319CD"/>
    <w:rsid w:val="00231E9C"/>
    <w:rsid w:val="002322DE"/>
    <w:rsid w:val="0023260A"/>
    <w:rsid w:val="00232E32"/>
    <w:rsid w:val="002332E9"/>
    <w:rsid w:val="002333D7"/>
    <w:rsid w:val="002345B4"/>
    <w:rsid w:val="00235187"/>
    <w:rsid w:val="00236150"/>
    <w:rsid w:val="00236166"/>
    <w:rsid w:val="00236A67"/>
    <w:rsid w:val="00236EF6"/>
    <w:rsid w:val="00240B17"/>
    <w:rsid w:val="00240E5B"/>
    <w:rsid w:val="00241680"/>
    <w:rsid w:val="00241D78"/>
    <w:rsid w:val="002430F2"/>
    <w:rsid w:val="0024516A"/>
    <w:rsid w:val="00245337"/>
    <w:rsid w:val="002457A5"/>
    <w:rsid w:val="00245C2C"/>
    <w:rsid w:val="002463C0"/>
    <w:rsid w:val="002463E2"/>
    <w:rsid w:val="002463FA"/>
    <w:rsid w:val="00246DAE"/>
    <w:rsid w:val="00247A28"/>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0DE"/>
    <w:rsid w:val="00257354"/>
    <w:rsid w:val="002573FE"/>
    <w:rsid w:val="002574DA"/>
    <w:rsid w:val="00257699"/>
    <w:rsid w:val="00257DB8"/>
    <w:rsid w:val="00257FA9"/>
    <w:rsid w:val="0026009E"/>
    <w:rsid w:val="002603BB"/>
    <w:rsid w:val="0026065F"/>
    <w:rsid w:val="00260802"/>
    <w:rsid w:val="00261723"/>
    <w:rsid w:val="002617C8"/>
    <w:rsid w:val="002617F3"/>
    <w:rsid w:val="00261925"/>
    <w:rsid w:val="00261A38"/>
    <w:rsid w:val="0026234A"/>
    <w:rsid w:val="002632D7"/>
    <w:rsid w:val="0026386A"/>
    <w:rsid w:val="00263A2E"/>
    <w:rsid w:val="0026417F"/>
    <w:rsid w:val="0026552C"/>
    <w:rsid w:val="002656A2"/>
    <w:rsid w:val="00265AD0"/>
    <w:rsid w:val="00265B35"/>
    <w:rsid w:val="00265F07"/>
    <w:rsid w:val="00265FB6"/>
    <w:rsid w:val="002668C6"/>
    <w:rsid w:val="00267125"/>
    <w:rsid w:val="00267178"/>
    <w:rsid w:val="0026767C"/>
    <w:rsid w:val="00267993"/>
    <w:rsid w:val="00267B22"/>
    <w:rsid w:val="00267D00"/>
    <w:rsid w:val="0027097C"/>
    <w:rsid w:val="002711B5"/>
    <w:rsid w:val="00271CB6"/>
    <w:rsid w:val="00271E5A"/>
    <w:rsid w:val="002722EA"/>
    <w:rsid w:val="0027248A"/>
    <w:rsid w:val="00272763"/>
    <w:rsid w:val="00272E2D"/>
    <w:rsid w:val="0027301A"/>
    <w:rsid w:val="002735FF"/>
    <w:rsid w:val="00273748"/>
    <w:rsid w:val="00273809"/>
    <w:rsid w:val="0027381F"/>
    <w:rsid w:val="002743CC"/>
    <w:rsid w:val="002744AA"/>
    <w:rsid w:val="00274FAF"/>
    <w:rsid w:val="0027533B"/>
    <w:rsid w:val="00275D11"/>
    <w:rsid w:val="00276ECC"/>
    <w:rsid w:val="00277FA1"/>
    <w:rsid w:val="00280846"/>
    <w:rsid w:val="00281E5E"/>
    <w:rsid w:val="002821A0"/>
    <w:rsid w:val="00282AC5"/>
    <w:rsid w:val="00282DB1"/>
    <w:rsid w:val="00283BFE"/>
    <w:rsid w:val="00283D51"/>
    <w:rsid w:val="002840F4"/>
    <w:rsid w:val="0028552D"/>
    <w:rsid w:val="00285733"/>
    <w:rsid w:val="0028593C"/>
    <w:rsid w:val="00285983"/>
    <w:rsid w:val="00286AD9"/>
    <w:rsid w:val="00286AF4"/>
    <w:rsid w:val="0028765E"/>
    <w:rsid w:val="0028769B"/>
    <w:rsid w:val="00287BB2"/>
    <w:rsid w:val="00287D22"/>
    <w:rsid w:val="00290164"/>
    <w:rsid w:val="0029037D"/>
    <w:rsid w:val="002906AC"/>
    <w:rsid w:val="00290798"/>
    <w:rsid w:val="00290D32"/>
    <w:rsid w:val="00291036"/>
    <w:rsid w:val="002911C7"/>
    <w:rsid w:val="00291936"/>
    <w:rsid w:val="00291A77"/>
    <w:rsid w:val="00291ABA"/>
    <w:rsid w:val="00291AC3"/>
    <w:rsid w:val="002923A3"/>
    <w:rsid w:val="0029266A"/>
    <w:rsid w:val="002926AC"/>
    <w:rsid w:val="002927E7"/>
    <w:rsid w:val="00292A58"/>
    <w:rsid w:val="002931C6"/>
    <w:rsid w:val="0029332D"/>
    <w:rsid w:val="0029345B"/>
    <w:rsid w:val="00293786"/>
    <w:rsid w:val="002937D4"/>
    <w:rsid w:val="00293AE8"/>
    <w:rsid w:val="00293B0E"/>
    <w:rsid w:val="00293D30"/>
    <w:rsid w:val="00293FFC"/>
    <w:rsid w:val="00294348"/>
    <w:rsid w:val="00294C1A"/>
    <w:rsid w:val="00294F3F"/>
    <w:rsid w:val="002950EF"/>
    <w:rsid w:val="00295EB3"/>
    <w:rsid w:val="002961D6"/>
    <w:rsid w:val="002967D4"/>
    <w:rsid w:val="00296F0D"/>
    <w:rsid w:val="002973C9"/>
    <w:rsid w:val="00297E77"/>
    <w:rsid w:val="002A046D"/>
    <w:rsid w:val="002A0D02"/>
    <w:rsid w:val="002A1164"/>
    <w:rsid w:val="002A127F"/>
    <w:rsid w:val="002A17C6"/>
    <w:rsid w:val="002A18C1"/>
    <w:rsid w:val="002A19C7"/>
    <w:rsid w:val="002A1D8D"/>
    <w:rsid w:val="002A2822"/>
    <w:rsid w:val="002A3A9F"/>
    <w:rsid w:val="002A3D1E"/>
    <w:rsid w:val="002A3E68"/>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690"/>
    <w:rsid w:val="002B2A87"/>
    <w:rsid w:val="002B2E88"/>
    <w:rsid w:val="002B2EE9"/>
    <w:rsid w:val="002B34DB"/>
    <w:rsid w:val="002B39B4"/>
    <w:rsid w:val="002B3ACD"/>
    <w:rsid w:val="002B3E15"/>
    <w:rsid w:val="002B3F95"/>
    <w:rsid w:val="002B50AB"/>
    <w:rsid w:val="002B5E72"/>
    <w:rsid w:val="002B60CC"/>
    <w:rsid w:val="002B74F7"/>
    <w:rsid w:val="002B7727"/>
    <w:rsid w:val="002B7EB0"/>
    <w:rsid w:val="002C006A"/>
    <w:rsid w:val="002C1258"/>
    <w:rsid w:val="002C17A8"/>
    <w:rsid w:val="002C1B28"/>
    <w:rsid w:val="002C206D"/>
    <w:rsid w:val="002C2C44"/>
    <w:rsid w:val="002C42F6"/>
    <w:rsid w:val="002C4E86"/>
    <w:rsid w:val="002C4F5A"/>
    <w:rsid w:val="002C4F64"/>
    <w:rsid w:val="002C54C1"/>
    <w:rsid w:val="002C5E97"/>
    <w:rsid w:val="002C6278"/>
    <w:rsid w:val="002C661C"/>
    <w:rsid w:val="002C6793"/>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0A61"/>
    <w:rsid w:val="002E1455"/>
    <w:rsid w:val="002E15A7"/>
    <w:rsid w:val="002E160F"/>
    <w:rsid w:val="002E1EE8"/>
    <w:rsid w:val="002E2016"/>
    <w:rsid w:val="002E2074"/>
    <w:rsid w:val="002E276E"/>
    <w:rsid w:val="002E2AF2"/>
    <w:rsid w:val="002E2B74"/>
    <w:rsid w:val="002E2FFE"/>
    <w:rsid w:val="002E3A34"/>
    <w:rsid w:val="002E3B9D"/>
    <w:rsid w:val="002E3EEA"/>
    <w:rsid w:val="002E3F91"/>
    <w:rsid w:val="002E40C5"/>
    <w:rsid w:val="002E42FF"/>
    <w:rsid w:val="002E4709"/>
    <w:rsid w:val="002E480D"/>
    <w:rsid w:val="002E4FD4"/>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A81"/>
    <w:rsid w:val="002F308B"/>
    <w:rsid w:val="002F3699"/>
    <w:rsid w:val="002F3A33"/>
    <w:rsid w:val="002F3B04"/>
    <w:rsid w:val="002F4811"/>
    <w:rsid w:val="002F48A7"/>
    <w:rsid w:val="002F5A8D"/>
    <w:rsid w:val="002F6672"/>
    <w:rsid w:val="002F6A58"/>
    <w:rsid w:val="002F70BE"/>
    <w:rsid w:val="002F717F"/>
    <w:rsid w:val="002F7EB1"/>
    <w:rsid w:val="0030088F"/>
    <w:rsid w:val="00301CAE"/>
    <w:rsid w:val="00302138"/>
    <w:rsid w:val="00302A6E"/>
    <w:rsid w:val="003030F1"/>
    <w:rsid w:val="00303784"/>
    <w:rsid w:val="00303864"/>
    <w:rsid w:val="00303DF2"/>
    <w:rsid w:val="003046AC"/>
    <w:rsid w:val="003047A9"/>
    <w:rsid w:val="00304AEA"/>
    <w:rsid w:val="00304B56"/>
    <w:rsid w:val="003051D8"/>
    <w:rsid w:val="00305F81"/>
    <w:rsid w:val="00307DBE"/>
    <w:rsid w:val="003105D9"/>
    <w:rsid w:val="003109E1"/>
    <w:rsid w:val="00310B4A"/>
    <w:rsid w:val="00311D0A"/>
    <w:rsid w:val="00313147"/>
    <w:rsid w:val="00313399"/>
    <w:rsid w:val="0031358C"/>
    <w:rsid w:val="00313B45"/>
    <w:rsid w:val="00313E32"/>
    <w:rsid w:val="003141E8"/>
    <w:rsid w:val="00314264"/>
    <w:rsid w:val="00314319"/>
    <w:rsid w:val="00314CA9"/>
    <w:rsid w:val="003156BC"/>
    <w:rsid w:val="00315A92"/>
    <w:rsid w:val="00315CA8"/>
    <w:rsid w:val="00316458"/>
    <w:rsid w:val="00316D00"/>
    <w:rsid w:val="0031715D"/>
    <w:rsid w:val="00320345"/>
    <w:rsid w:val="00320A68"/>
    <w:rsid w:val="0032192E"/>
    <w:rsid w:val="00321A1D"/>
    <w:rsid w:val="00321BD5"/>
    <w:rsid w:val="00322A3E"/>
    <w:rsid w:val="003238C3"/>
    <w:rsid w:val="0032398B"/>
    <w:rsid w:val="00323E6D"/>
    <w:rsid w:val="00324781"/>
    <w:rsid w:val="00324BCD"/>
    <w:rsid w:val="00324F30"/>
    <w:rsid w:val="00325023"/>
    <w:rsid w:val="0032533F"/>
    <w:rsid w:val="00325BFF"/>
    <w:rsid w:val="00325FD8"/>
    <w:rsid w:val="003265B9"/>
    <w:rsid w:val="003265FC"/>
    <w:rsid w:val="00326C2A"/>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322"/>
    <w:rsid w:val="003426BF"/>
    <w:rsid w:val="00342A21"/>
    <w:rsid w:val="00342AA1"/>
    <w:rsid w:val="00342C1C"/>
    <w:rsid w:val="00342CB9"/>
    <w:rsid w:val="00343032"/>
    <w:rsid w:val="00343533"/>
    <w:rsid w:val="00343A5B"/>
    <w:rsid w:val="00343ADA"/>
    <w:rsid w:val="00343C3E"/>
    <w:rsid w:val="00343C73"/>
    <w:rsid w:val="00343DE8"/>
    <w:rsid w:val="00343FE5"/>
    <w:rsid w:val="00344637"/>
    <w:rsid w:val="003447B8"/>
    <w:rsid w:val="00344A12"/>
    <w:rsid w:val="00344BEF"/>
    <w:rsid w:val="00344C69"/>
    <w:rsid w:val="00344F82"/>
    <w:rsid w:val="00345AA4"/>
    <w:rsid w:val="003466A3"/>
    <w:rsid w:val="00346C68"/>
    <w:rsid w:val="0034712C"/>
    <w:rsid w:val="0034750F"/>
    <w:rsid w:val="00347598"/>
    <w:rsid w:val="0034783E"/>
    <w:rsid w:val="00350615"/>
    <w:rsid w:val="00350BED"/>
    <w:rsid w:val="00350E1F"/>
    <w:rsid w:val="00352438"/>
    <w:rsid w:val="00352541"/>
    <w:rsid w:val="003527C1"/>
    <w:rsid w:val="00354B78"/>
    <w:rsid w:val="00354BBC"/>
    <w:rsid w:val="00355EDF"/>
    <w:rsid w:val="0035658A"/>
    <w:rsid w:val="00357ADD"/>
    <w:rsid w:val="00357DC7"/>
    <w:rsid w:val="00360444"/>
    <w:rsid w:val="00360501"/>
    <w:rsid w:val="0036051A"/>
    <w:rsid w:val="003605F6"/>
    <w:rsid w:val="00361551"/>
    <w:rsid w:val="00362361"/>
    <w:rsid w:val="00362847"/>
    <w:rsid w:val="003629E4"/>
    <w:rsid w:val="003639AA"/>
    <w:rsid w:val="00363E13"/>
    <w:rsid w:val="00364141"/>
    <w:rsid w:val="00364286"/>
    <w:rsid w:val="003648BA"/>
    <w:rsid w:val="00364911"/>
    <w:rsid w:val="00364F4B"/>
    <w:rsid w:val="00365C7D"/>
    <w:rsid w:val="00365F02"/>
    <w:rsid w:val="003664F7"/>
    <w:rsid w:val="00366705"/>
    <w:rsid w:val="0036700A"/>
    <w:rsid w:val="003671ED"/>
    <w:rsid w:val="00367D72"/>
    <w:rsid w:val="00367EF6"/>
    <w:rsid w:val="00370241"/>
    <w:rsid w:val="003709C0"/>
    <w:rsid w:val="00370FE8"/>
    <w:rsid w:val="0037125D"/>
    <w:rsid w:val="003716C9"/>
    <w:rsid w:val="00371E7E"/>
    <w:rsid w:val="00371EF6"/>
    <w:rsid w:val="00372512"/>
    <w:rsid w:val="003731FA"/>
    <w:rsid w:val="00373F2A"/>
    <w:rsid w:val="00374A75"/>
    <w:rsid w:val="00374B6B"/>
    <w:rsid w:val="00374D92"/>
    <w:rsid w:val="003751AD"/>
    <w:rsid w:val="003751C1"/>
    <w:rsid w:val="00376236"/>
    <w:rsid w:val="00376A71"/>
    <w:rsid w:val="00377222"/>
    <w:rsid w:val="003778BE"/>
    <w:rsid w:val="003779A2"/>
    <w:rsid w:val="003800AF"/>
    <w:rsid w:val="0038139C"/>
    <w:rsid w:val="00381BE5"/>
    <w:rsid w:val="00381E84"/>
    <w:rsid w:val="003823E1"/>
    <w:rsid w:val="0038245E"/>
    <w:rsid w:val="00382798"/>
    <w:rsid w:val="00383436"/>
    <w:rsid w:val="00383CAA"/>
    <w:rsid w:val="003842E9"/>
    <w:rsid w:val="00384CB4"/>
    <w:rsid w:val="00384DBB"/>
    <w:rsid w:val="003859E2"/>
    <w:rsid w:val="00385B97"/>
    <w:rsid w:val="00386157"/>
    <w:rsid w:val="003863B8"/>
    <w:rsid w:val="00386912"/>
    <w:rsid w:val="00386AAC"/>
    <w:rsid w:val="00386ADE"/>
    <w:rsid w:val="00386C8D"/>
    <w:rsid w:val="00386D22"/>
    <w:rsid w:val="00386F0C"/>
    <w:rsid w:val="003878C9"/>
    <w:rsid w:val="00390D0A"/>
    <w:rsid w:val="00390F03"/>
    <w:rsid w:val="003911FA"/>
    <w:rsid w:val="00391AB2"/>
    <w:rsid w:val="00391E14"/>
    <w:rsid w:val="003936AA"/>
    <w:rsid w:val="00393B69"/>
    <w:rsid w:val="00393C0E"/>
    <w:rsid w:val="003945AA"/>
    <w:rsid w:val="0039545C"/>
    <w:rsid w:val="003959F6"/>
    <w:rsid w:val="00395C8F"/>
    <w:rsid w:val="003963D1"/>
    <w:rsid w:val="00396DE4"/>
    <w:rsid w:val="00396E8A"/>
    <w:rsid w:val="00397544"/>
    <w:rsid w:val="003979FF"/>
    <w:rsid w:val="003A05B0"/>
    <w:rsid w:val="003A0AD2"/>
    <w:rsid w:val="003A0D0D"/>
    <w:rsid w:val="003A1ED1"/>
    <w:rsid w:val="003A2584"/>
    <w:rsid w:val="003A2654"/>
    <w:rsid w:val="003A29A9"/>
    <w:rsid w:val="003A2B8F"/>
    <w:rsid w:val="003A2D48"/>
    <w:rsid w:val="003A2FDC"/>
    <w:rsid w:val="003A3116"/>
    <w:rsid w:val="003A3294"/>
    <w:rsid w:val="003A337E"/>
    <w:rsid w:val="003A3FB0"/>
    <w:rsid w:val="003A44C6"/>
    <w:rsid w:val="003A4E63"/>
    <w:rsid w:val="003A5367"/>
    <w:rsid w:val="003A54A7"/>
    <w:rsid w:val="003A6656"/>
    <w:rsid w:val="003A71A0"/>
    <w:rsid w:val="003A728F"/>
    <w:rsid w:val="003A73C1"/>
    <w:rsid w:val="003A7599"/>
    <w:rsid w:val="003A79B2"/>
    <w:rsid w:val="003A7B29"/>
    <w:rsid w:val="003B01FD"/>
    <w:rsid w:val="003B09A5"/>
    <w:rsid w:val="003B0A07"/>
    <w:rsid w:val="003B0D27"/>
    <w:rsid w:val="003B1E9F"/>
    <w:rsid w:val="003B2188"/>
    <w:rsid w:val="003B219B"/>
    <w:rsid w:val="003B2B65"/>
    <w:rsid w:val="003B31DC"/>
    <w:rsid w:val="003B32C1"/>
    <w:rsid w:val="003B3A4B"/>
    <w:rsid w:val="003B3F08"/>
    <w:rsid w:val="003B479C"/>
    <w:rsid w:val="003B47AE"/>
    <w:rsid w:val="003B48C0"/>
    <w:rsid w:val="003B5096"/>
    <w:rsid w:val="003B55DE"/>
    <w:rsid w:val="003B5C47"/>
    <w:rsid w:val="003B5DF2"/>
    <w:rsid w:val="003B67C5"/>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41"/>
    <w:rsid w:val="003C5E76"/>
    <w:rsid w:val="003C5FD7"/>
    <w:rsid w:val="003C609E"/>
    <w:rsid w:val="003C6275"/>
    <w:rsid w:val="003C62F2"/>
    <w:rsid w:val="003C65E9"/>
    <w:rsid w:val="003C6615"/>
    <w:rsid w:val="003C674E"/>
    <w:rsid w:val="003C6AD6"/>
    <w:rsid w:val="003C6CE4"/>
    <w:rsid w:val="003C6DB1"/>
    <w:rsid w:val="003C709C"/>
    <w:rsid w:val="003C7829"/>
    <w:rsid w:val="003D0099"/>
    <w:rsid w:val="003D0233"/>
    <w:rsid w:val="003D023E"/>
    <w:rsid w:val="003D084B"/>
    <w:rsid w:val="003D1078"/>
    <w:rsid w:val="003D129F"/>
    <w:rsid w:val="003D1688"/>
    <w:rsid w:val="003D17B8"/>
    <w:rsid w:val="003D2C66"/>
    <w:rsid w:val="003D37F3"/>
    <w:rsid w:val="003D4284"/>
    <w:rsid w:val="003D4382"/>
    <w:rsid w:val="003D43E5"/>
    <w:rsid w:val="003D47AF"/>
    <w:rsid w:val="003D4C30"/>
    <w:rsid w:val="003D4F98"/>
    <w:rsid w:val="003D5314"/>
    <w:rsid w:val="003D57A2"/>
    <w:rsid w:val="003D584E"/>
    <w:rsid w:val="003D6109"/>
    <w:rsid w:val="003D6C15"/>
    <w:rsid w:val="003D6D9F"/>
    <w:rsid w:val="003D717C"/>
    <w:rsid w:val="003D729D"/>
    <w:rsid w:val="003D7493"/>
    <w:rsid w:val="003D7BC9"/>
    <w:rsid w:val="003E036D"/>
    <w:rsid w:val="003E0F62"/>
    <w:rsid w:val="003E1085"/>
    <w:rsid w:val="003E12A6"/>
    <w:rsid w:val="003E1F90"/>
    <w:rsid w:val="003E26F1"/>
    <w:rsid w:val="003E3374"/>
    <w:rsid w:val="003E4012"/>
    <w:rsid w:val="003E4181"/>
    <w:rsid w:val="003E4719"/>
    <w:rsid w:val="003E4927"/>
    <w:rsid w:val="003E4D59"/>
    <w:rsid w:val="003E4D76"/>
    <w:rsid w:val="003E5379"/>
    <w:rsid w:val="003E55B1"/>
    <w:rsid w:val="003E5730"/>
    <w:rsid w:val="003E598B"/>
    <w:rsid w:val="003E5BD7"/>
    <w:rsid w:val="003E6D56"/>
    <w:rsid w:val="003E6E03"/>
    <w:rsid w:val="003E74B0"/>
    <w:rsid w:val="003E7DE1"/>
    <w:rsid w:val="003E7FE2"/>
    <w:rsid w:val="003F004A"/>
    <w:rsid w:val="003F048E"/>
    <w:rsid w:val="003F05B2"/>
    <w:rsid w:val="003F092F"/>
    <w:rsid w:val="003F0A00"/>
    <w:rsid w:val="003F0AE3"/>
    <w:rsid w:val="003F1437"/>
    <w:rsid w:val="003F185C"/>
    <w:rsid w:val="003F1DD8"/>
    <w:rsid w:val="003F2275"/>
    <w:rsid w:val="003F2446"/>
    <w:rsid w:val="003F2479"/>
    <w:rsid w:val="003F2D4E"/>
    <w:rsid w:val="003F305B"/>
    <w:rsid w:val="003F3197"/>
    <w:rsid w:val="003F367F"/>
    <w:rsid w:val="003F36A3"/>
    <w:rsid w:val="003F3A4A"/>
    <w:rsid w:val="003F5122"/>
    <w:rsid w:val="003F5240"/>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04D"/>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75A"/>
    <w:rsid w:val="00417CA8"/>
    <w:rsid w:val="00420140"/>
    <w:rsid w:val="0042021B"/>
    <w:rsid w:val="004202BA"/>
    <w:rsid w:val="0042080B"/>
    <w:rsid w:val="00421408"/>
    <w:rsid w:val="004214DB"/>
    <w:rsid w:val="0042190C"/>
    <w:rsid w:val="00421E20"/>
    <w:rsid w:val="00422122"/>
    <w:rsid w:val="00422721"/>
    <w:rsid w:val="00422A84"/>
    <w:rsid w:val="004230DE"/>
    <w:rsid w:val="00423B4A"/>
    <w:rsid w:val="00423F44"/>
    <w:rsid w:val="004246E7"/>
    <w:rsid w:val="00424E47"/>
    <w:rsid w:val="00424EA3"/>
    <w:rsid w:val="00425359"/>
    <w:rsid w:val="004254D8"/>
    <w:rsid w:val="00425856"/>
    <w:rsid w:val="00426BA6"/>
    <w:rsid w:val="00427410"/>
    <w:rsid w:val="00427990"/>
    <w:rsid w:val="00427A6C"/>
    <w:rsid w:val="004307A2"/>
    <w:rsid w:val="00430FD9"/>
    <w:rsid w:val="00430FDB"/>
    <w:rsid w:val="00431129"/>
    <w:rsid w:val="004313FF"/>
    <w:rsid w:val="00431584"/>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EA4"/>
    <w:rsid w:val="00435EDE"/>
    <w:rsid w:val="004370AA"/>
    <w:rsid w:val="00437126"/>
    <w:rsid w:val="00440706"/>
    <w:rsid w:val="00440D8A"/>
    <w:rsid w:val="00441A6B"/>
    <w:rsid w:val="00441EA1"/>
    <w:rsid w:val="0044294C"/>
    <w:rsid w:val="00443B3B"/>
    <w:rsid w:val="00443D53"/>
    <w:rsid w:val="00443E2F"/>
    <w:rsid w:val="00444956"/>
    <w:rsid w:val="00445418"/>
    <w:rsid w:val="0044564C"/>
    <w:rsid w:val="00445798"/>
    <w:rsid w:val="00445B47"/>
    <w:rsid w:val="00446448"/>
    <w:rsid w:val="00446E40"/>
    <w:rsid w:val="0044725C"/>
    <w:rsid w:val="00447465"/>
    <w:rsid w:val="004479B1"/>
    <w:rsid w:val="004505C1"/>
    <w:rsid w:val="004507B8"/>
    <w:rsid w:val="004507D4"/>
    <w:rsid w:val="00450CD0"/>
    <w:rsid w:val="00451065"/>
    <w:rsid w:val="0045133B"/>
    <w:rsid w:val="00452011"/>
    <w:rsid w:val="00452D4A"/>
    <w:rsid w:val="00453647"/>
    <w:rsid w:val="0045384E"/>
    <w:rsid w:val="0045392B"/>
    <w:rsid w:val="00453C82"/>
    <w:rsid w:val="00453EC6"/>
    <w:rsid w:val="004546BE"/>
    <w:rsid w:val="004549EA"/>
    <w:rsid w:val="00454CC0"/>
    <w:rsid w:val="0045512F"/>
    <w:rsid w:val="0045540E"/>
    <w:rsid w:val="00455494"/>
    <w:rsid w:val="00455AB5"/>
    <w:rsid w:val="00455CBE"/>
    <w:rsid w:val="00455EB7"/>
    <w:rsid w:val="00455FD5"/>
    <w:rsid w:val="004579A3"/>
    <w:rsid w:val="00457B6F"/>
    <w:rsid w:val="00457CC6"/>
    <w:rsid w:val="004602E1"/>
    <w:rsid w:val="0046036D"/>
    <w:rsid w:val="00460423"/>
    <w:rsid w:val="004609C2"/>
    <w:rsid w:val="00460E8A"/>
    <w:rsid w:val="004617D7"/>
    <w:rsid w:val="0046184B"/>
    <w:rsid w:val="00462126"/>
    <w:rsid w:val="0046230A"/>
    <w:rsid w:val="00462707"/>
    <w:rsid w:val="004627FF"/>
    <w:rsid w:val="004629B8"/>
    <w:rsid w:val="00462C95"/>
    <w:rsid w:val="00462E4C"/>
    <w:rsid w:val="004630AC"/>
    <w:rsid w:val="004632F4"/>
    <w:rsid w:val="004634B2"/>
    <w:rsid w:val="00463B0A"/>
    <w:rsid w:val="00464533"/>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51C"/>
    <w:rsid w:val="0047089C"/>
    <w:rsid w:val="00471425"/>
    <w:rsid w:val="00471443"/>
    <w:rsid w:val="0047195C"/>
    <w:rsid w:val="00471D4F"/>
    <w:rsid w:val="00472103"/>
    <w:rsid w:val="004728ED"/>
    <w:rsid w:val="00473048"/>
    <w:rsid w:val="004737D0"/>
    <w:rsid w:val="00474F4B"/>
    <w:rsid w:val="004750E0"/>
    <w:rsid w:val="00475ACE"/>
    <w:rsid w:val="00475C7D"/>
    <w:rsid w:val="00476C51"/>
    <w:rsid w:val="00476CBE"/>
    <w:rsid w:val="004773FC"/>
    <w:rsid w:val="00477623"/>
    <w:rsid w:val="00480328"/>
    <w:rsid w:val="004804EA"/>
    <w:rsid w:val="0048110E"/>
    <w:rsid w:val="004816F3"/>
    <w:rsid w:val="00482163"/>
    <w:rsid w:val="00482AA9"/>
    <w:rsid w:val="004830F4"/>
    <w:rsid w:val="004834FC"/>
    <w:rsid w:val="0048396A"/>
    <w:rsid w:val="00483B15"/>
    <w:rsid w:val="00483FB9"/>
    <w:rsid w:val="004845C8"/>
    <w:rsid w:val="004849BE"/>
    <w:rsid w:val="00484CF0"/>
    <w:rsid w:val="004866B0"/>
    <w:rsid w:val="00486C44"/>
    <w:rsid w:val="004875F1"/>
    <w:rsid w:val="00487AD4"/>
    <w:rsid w:val="00487F0F"/>
    <w:rsid w:val="004903FB"/>
    <w:rsid w:val="004905E4"/>
    <w:rsid w:val="00491176"/>
    <w:rsid w:val="004913E1"/>
    <w:rsid w:val="004919E4"/>
    <w:rsid w:val="00491F90"/>
    <w:rsid w:val="00492153"/>
    <w:rsid w:val="0049237B"/>
    <w:rsid w:val="00492C93"/>
    <w:rsid w:val="00492E29"/>
    <w:rsid w:val="00493D94"/>
    <w:rsid w:val="004946CD"/>
    <w:rsid w:val="00494AE7"/>
    <w:rsid w:val="00494E37"/>
    <w:rsid w:val="00495FC7"/>
    <w:rsid w:val="00496609"/>
    <w:rsid w:val="0049669A"/>
    <w:rsid w:val="00496877"/>
    <w:rsid w:val="00496B3C"/>
    <w:rsid w:val="004974D8"/>
    <w:rsid w:val="004977C7"/>
    <w:rsid w:val="0049796F"/>
    <w:rsid w:val="004A03F8"/>
    <w:rsid w:val="004A13C4"/>
    <w:rsid w:val="004A1BC0"/>
    <w:rsid w:val="004A1F98"/>
    <w:rsid w:val="004A316B"/>
    <w:rsid w:val="004A32CC"/>
    <w:rsid w:val="004A3794"/>
    <w:rsid w:val="004A4B9C"/>
    <w:rsid w:val="004A4C06"/>
    <w:rsid w:val="004A4CDA"/>
    <w:rsid w:val="004A5319"/>
    <w:rsid w:val="004A57D7"/>
    <w:rsid w:val="004A57DB"/>
    <w:rsid w:val="004A57F5"/>
    <w:rsid w:val="004A5864"/>
    <w:rsid w:val="004A5D92"/>
    <w:rsid w:val="004A68E6"/>
    <w:rsid w:val="004A6AA4"/>
    <w:rsid w:val="004A7264"/>
    <w:rsid w:val="004A781C"/>
    <w:rsid w:val="004A7BBC"/>
    <w:rsid w:val="004A7DEB"/>
    <w:rsid w:val="004B0381"/>
    <w:rsid w:val="004B05B0"/>
    <w:rsid w:val="004B0CAC"/>
    <w:rsid w:val="004B1122"/>
    <w:rsid w:val="004B19B5"/>
    <w:rsid w:val="004B1A34"/>
    <w:rsid w:val="004B1D7D"/>
    <w:rsid w:val="004B2677"/>
    <w:rsid w:val="004B3088"/>
    <w:rsid w:val="004B32A8"/>
    <w:rsid w:val="004B32F7"/>
    <w:rsid w:val="004B37BA"/>
    <w:rsid w:val="004B3A83"/>
    <w:rsid w:val="004B460A"/>
    <w:rsid w:val="004B478E"/>
    <w:rsid w:val="004B4F03"/>
    <w:rsid w:val="004B68C4"/>
    <w:rsid w:val="004B6B1E"/>
    <w:rsid w:val="004B6B5F"/>
    <w:rsid w:val="004C0212"/>
    <w:rsid w:val="004C05F9"/>
    <w:rsid w:val="004C0B32"/>
    <w:rsid w:val="004C1122"/>
    <w:rsid w:val="004C1573"/>
    <w:rsid w:val="004C18FD"/>
    <w:rsid w:val="004C2751"/>
    <w:rsid w:val="004C2864"/>
    <w:rsid w:val="004C2BFF"/>
    <w:rsid w:val="004C30A7"/>
    <w:rsid w:val="004C34FE"/>
    <w:rsid w:val="004C3A4B"/>
    <w:rsid w:val="004C41A0"/>
    <w:rsid w:val="004C4681"/>
    <w:rsid w:val="004C49F0"/>
    <w:rsid w:val="004C4F8F"/>
    <w:rsid w:val="004C52CE"/>
    <w:rsid w:val="004C6779"/>
    <w:rsid w:val="004C75D4"/>
    <w:rsid w:val="004C77A7"/>
    <w:rsid w:val="004D067A"/>
    <w:rsid w:val="004D0D16"/>
    <w:rsid w:val="004D1305"/>
    <w:rsid w:val="004D133F"/>
    <w:rsid w:val="004D2BC8"/>
    <w:rsid w:val="004D31CA"/>
    <w:rsid w:val="004D3268"/>
    <w:rsid w:val="004D374E"/>
    <w:rsid w:val="004D38D3"/>
    <w:rsid w:val="004D39AE"/>
    <w:rsid w:val="004D4772"/>
    <w:rsid w:val="004D6968"/>
    <w:rsid w:val="004D6C85"/>
    <w:rsid w:val="004D6DCA"/>
    <w:rsid w:val="004D715C"/>
    <w:rsid w:val="004D7205"/>
    <w:rsid w:val="004D7340"/>
    <w:rsid w:val="004D79E0"/>
    <w:rsid w:val="004E0194"/>
    <w:rsid w:val="004E0E99"/>
    <w:rsid w:val="004E1325"/>
    <w:rsid w:val="004E13D4"/>
    <w:rsid w:val="004E1905"/>
    <w:rsid w:val="004E1E6B"/>
    <w:rsid w:val="004E2308"/>
    <w:rsid w:val="004E23A7"/>
    <w:rsid w:val="004E2404"/>
    <w:rsid w:val="004E2628"/>
    <w:rsid w:val="004E2A2E"/>
    <w:rsid w:val="004E2F37"/>
    <w:rsid w:val="004E3BF3"/>
    <w:rsid w:val="004E4437"/>
    <w:rsid w:val="004E4A16"/>
    <w:rsid w:val="004E52AA"/>
    <w:rsid w:val="004E54DA"/>
    <w:rsid w:val="004E5560"/>
    <w:rsid w:val="004E5811"/>
    <w:rsid w:val="004E5905"/>
    <w:rsid w:val="004E6F0F"/>
    <w:rsid w:val="004E6FA6"/>
    <w:rsid w:val="004EE66A"/>
    <w:rsid w:val="004F0884"/>
    <w:rsid w:val="004F0A3B"/>
    <w:rsid w:val="004F0BDB"/>
    <w:rsid w:val="004F0C21"/>
    <w:rsid w:val="004F1177"/>
    <w:rsid w:val="004F1294"/>
    <w:rsid w:val="004F16B4"/>
    <w:rsid w:val="004F1A89"/>
    <w:rsid w:val="004F20C3"/>
    <w:rsid w:val="004F2445"/>
    <w:rsid w:val="004F2773"/>
    <w:rsid w:val="004F299C"/>
    <w:rsid w:val="004F2E9D"/>
    <w:rsid w:val="004F39CA"/>
    <w:rsid w:val="004F44D0"/>
    <w:rsid w:val="004F45F2"/>
    <w:rsid w:val="004F51F0"/>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81"/>
    <w:rsid w:val="00501790"/>
    <w:rsid w:val="00502026"/>
    <w:rsid w:val="0050224C"/>
    <w:rsid w:val="005024BD"/>
    <w:rsid w:val="0050256B"/>
    <w:rsid w:val="0050340D"/>
    <w:rsid w:val="005037A6"/>
    <w:rsid w:val="00503938"/>
    <w:rsid w:val="0050562B"/>
    <w:rsid w:val="00505A4C"/>
    <w:rsid w:val="00506818"/>
    <w:rsid w:val="005072FA"/>
    <w:rsid w:val="005076BB"/>
    <w:rsid w:val="005077D1"/>
    <w:rsid w:val="005079D6"/>
    <w:rsid w:val="0050AC89"/>
    <w:rsid w:val="005104ED"/>
    <w:rsid w:val="00510960"/>
    <w:rsid w:val="00510A57"/>
    <w:rsid w:val="00511A69"/>
    <w:rsid w:val="005128F7"/>
    <w:rsid w:val="00512D53"/>
    <w:rsid w:val="005132A8"/>
    <w:rsid w:val="00513768"/>
    <w:rsid w:val="00513C6E"/>
    <w:rsid w:val="0051477F"/>
    <w:rsid w:val="00514883"/>
    <w:rsid w:val="005148C5"/>
    <w:rsid w:val="005154BE"/>
    <w:rsid w:val="0051571F"/>
    <w:rsid w:val="00515BBC"/>
    <w:rsid w:val="005164CD"/>
    <w:rsid w:val="00516728"/>
    <w:rsid w:val="0051674B"/>
    <w:rsid w:val="00516B66"/>
    <w:rsid w:val="00516B96"/>
    <w:rsid w:val="00516EEE"/>
    <w:rsid w:val="00516F69"/>
    <w:rsid w:val="00516FFE"/>
    <w:rsid w:val="005175CE"/>
    <w:rsid w:val="00517C3A"/>
    <w:rsid w:val="00517D94"/>
    <w:rsid w:val="005201AC"/>
    <w:rsid w:val="00520D64"/>
    <w:rsid w:val="0052185D"/>
    <w:rsid w:val="00521DA7"/>
    <w:rsid w:val="00521DFE"/>
    <w:rsid w:val="00523E99"/>
    <w:rsid w:val="0052410E"/>
    <w:rsid w:val="00524710"/>
    <w:rsid w:val="00524C7C"/>
    <w:rsid w:val="00525306"/>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4F1"/>
    <w:rsid w:val="00533750"/>
    <w:rsid w:val="005338DF"/>
    <w:rsid w:val="0053391D"/>
    <w:rsid w:val="005347A3"/>
    <w:rsid w:val="0053498D"/>
    <w:rsid w:val="00534B33"/>
    <w:rsid w:val="005356C1"/>
    <w:rsid w:val="0053570E"/>
    <w:rsid w:val="00535A68"/>
    <w:rsid w:val="0053634F"/>
    <w:rsid w:val="00536923"/>
    <w:rsid w:val="00537A7D"/>
    <w:rsid w:val="00537BE7"/>
    <w:rsid w:val="0054016D"/>
    <w:rsid w:val="005402E7"/>
    <w:rsid w:val="0054077F"/>
    <w:rsid w:val="00540A4E"/>
    <w:rsid w:val="00541DB9"/>
    <w:rsid w:val="00542891"/>
    <w:rsid w:val="00542A36"/>
    <w:rsid w:val="005434D7"/>
    <w:rsid w:val="0054384E"/>
    <w:rsid w:val="00544C09"/>
    <w:rsid w:val="00545B8E"/>
    <w:rsid w:val="0054646D"/>
    <w:rsid w:val="00547069"/>
    <w:rsid w:val="00547CDD"/>
    <w:rsid w:val="0055057F"/>
    <w:rsid w:val="00551646"/>
    <w:rsid w:val="00551CE8"/>
    <w:rsid w:val="00551F75"/>
    <w:rsid w:val="005520B4"/>
    <w:rsid w:val="005522B9"/>
    <w:rsid w:val="00552879"/>
    <w:rsid w:val="00552E3F"/>
    <w:rsid w:val="00552F78"/>
    <w:rsid w:val="00553389"/>
    <w:rsid w:val="00553622"/>
    <w:rsid w:val="005539FC"/>
    <w:rsid w:val="00553D9A"/>
    <w:rsid w:val="00554F4E"/>
    <w:rsid w:val="00555496"/>
    <w:rsid w:val="005555D6"/>
    <w:rsid w:val="00555F15"/>
    <w:rsid w:val="005569C3"/>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49FF"/>
    <w:rsid w:val="005652D1"/>
    <w:rsid w:val="00565AD2"/>
    <w:rsid w:val="005663FC"/>
    <w:rsid w:val="00566D73"/>
    <w:rsid w:val="00566FE8"/>
    <w:rsid w:val="00567475"/>
    <w:rsid w:val="00567C15"/>
    <w:rsid w:val="00570B5A"/>
    <w:rsid w:val="00570DD6"/>
    <w:rsid w:val="00571CC7"/>
    <w:rsid w:val="00571E6C"/>
    <w:rsid w:val="0057249A"/>
    <w:rsid w:val="00572580"/>
    <w:rsid w:val="00572663"/>
    <w:rsid w:val="00572EE5"/>
    <w:rsid w:val="00573B09"/>
    <w:rsid w:val="00573B28"/>
    <w:rsid w:val="00573BD8"/>
    <w:rsid w:val="00575326"/>
    <w:rsid w:val="0057585B"/>
    <w:rsid w:val="00575BF5"/>
    <w:rsid w:val="00575FA2"/>
    <w:rsid w:val="00576256"/>
    <w:rsid w:val="005762B2"/>
    <w:rsid w:val="005777BD"/>
    <w:rsid w:val="00577B8D"/>
    <w:rsid w:val="005800D8"/>
    <w:rsid w:val="00580C15"/>
    <w:rsid w:val="00581347"/>
    <w:rsid w:val="00581492"/>
    <w:rsid w:val="00581688"/>
    <w:rsid w:val="005817F5"/>
    <w:rsid w:val="00581981"/>
    <w:rsid w:val="005819EE"/>
    <w:rsid w:val="00581EA5"/>
    <w:rsid w:val="00582396"/>
    <w:rsid w:val="0058251E"/>
    <w:rsid w:val="00584482"/>
    <w:rsid w:val="005846C9"/>
    <w:rsid w:val="00584B49"/>
    <w:rsid w:val="00584FA3"/>
    <w:rsid w:val="00585EEB"/>
    <w:rsid w:val="00586906"/>
    <w:rsid w:val="005872CC"/>
    <w:rsid w:val="005873FC"/>
    <w:rsid w:val="00590646"/>
    <w:rsid w:val="00590EAF"/>
    <w:rsid w:val="00590F5F"/>
    <w:rsid w:val="00591709"/>
    <w:rsid w:val="00591ADF"/>
    <w:rsid w:val="00592626"/>
    <w:rsid w:val="005926A6"/>
    <w:rsid w:val="00592C40"/>
    <w:rsid w:val="00592FEA"/>
    <w:rsid w:val="00593A7A"/>
    <w:rsid w:val="005941CA"/>
    <w:rsid w:val="0059549E"/>
    <w:rsid w:val="005954DF"/>
    <w:rsid w:val="005957DD"/>
    <w:rsid w:val="00595DA6"/>
    <w:rsid w:val="005960B8"/>
    <w:rsid w:val="00596883"/>
    <w:rsid w:val="00596AF1"/>
    <w:rsid w:val="00596C72"/>
    <w:rsid w:val="00597898"/>
    <w:rsid w:val="00597AC2"/>
    <w:rsid w:val="00597CA8"/>
    <w:rsid w:val="005A0202"/>
    <w:rsid w:val="005A0528"/>
    <w:rsid w:val="005A0C51"/>
    <w:rsid w:val="005A1428"/>
    <w:rsid w:val="005A1DF1"/>
    <w:rsid w:val="005A29BF"/>
    <w:rsid w:val="005A29E3"/>
    <w:rsid w:val="005A2EA1"/>
    <w:rsid w:val="005A3B20"/>
    <w:rsid w:val="005A3F8A"/>
    <w:rsid w:val="005A445B"/>
    <w:rsid w:val="005A507E"/>
    <w:rsid w:val="005A510C"/>
    <w:rsid w:val="005A511F"/>
    <w:rsid w:val="005A5A4F"/>
    <w:rsid w:val="005A5C12"/>
    <w:rsid w:val="005A5F43"/>
    <w:rsid w:val="005A640F"/>
    <w:rsid w:val="005A6547"/>
    <w:rsid w:val="005A65CD"/>
    <w:rsid w:val="005A6A91"/>
    <w:rsid w:val="005A750C"/>
    <w:rsid w:val="005B0066"/>
    <w:rsid w:val="005B018E"/>
    <w:rsid w:val="005B026A"/>
    <w:rsid w:val="005B046F"/>
    <w:rsid w:val="005B07CB"/>
    <w:rsid w:val="005B09C8"/>
    <w:rsid w:val="005B1254"/>
    <w:rsid w:val="005B12EE"/>
    <w:rsid w:val="005B1C59"/>
    <w:rsid w:val="005B20BB"/>
    <w:rsid w:val="005B3094"/>
    <w:rsid w:val="005B359A"/>
    <w:rsid w:val="005B41F1"/>
    <w:rsid w:val="005B48F0"/>
    <w:rsid w:val="005B4A13"/>
    <w:rsid w:val="005B4D36"/>
    <w:rsid w:val="005B511B"/>
    <w:rsid w:val="005B5788"/>
    <w:rsid w:val="005B58F0"/>
    <w:rsid w:val="005B5D6A"/>
    <w:rsid w:val="005B654A"/>
    <w:rsid w:val="005B6D5A"/>
    <w:rsid w:val="005B74EA"/>
    <w:rsid w:val="005B785F"/>
    <w:rsid w:val="005B7C12"/>
    <w:rsid w:val="005C0A2B"/>
    <w:rsid w:val="005C1511"/>
    <w:rsid w:val="005C1659"/>
    <w:rsid w:val="005C25B5"/>
    <w:rsid w:val="005C3069"/>
    <w:rsid w:val="005C3522"/>
    <w:rsid w:val="005C36F8"/>
    <w:rsid w:val="005C3930"/>
    <w:rsid w:val="005C3A49"/>
    <w:rsid w:val="005C3E02"/>
    <w:rsid w:val="005C434E"/>
    <w:rsid w:val="005C4633"/>
    <w:rsid w:val="005C4BB0"/>
    <w:rsid w:val="005C4DA7"/>
    <w:rsid w:val="005C50B6"/>
    <w:rsid w:val="005C528C"/>
    <w:rsid w:val="005C52BD"/>
    <w:rsid w:val="005C52D4"/>
    <w:rsid w:val="005C5B10"/>
    <w:rsid w:val="005C5BB0"/>
    <w:rsid w:val="005C66FD"/>
    <w:rsid w:val="005C6AB8"/>
    <w:rsid w:val="005C6B12"/>
    <w:rsid w:val="005C6D5D"/>
    <w:rsid w:val="005C7669"/>
    <w:rsid w:val="005C76D8"/>
    <w:rsid w:val="005C7D37"/>
    <w:rsid w:val="005C7DCE"/>
    <w:rsid w:val="005C7FA9"/>
    <w:rsid w:val="005D0DD1"/>
    <w:rsid w:val="005D0FB4"/>
    <w:rsid w:val="005D14BE"/>
    <w:rsid w:val="005D1FC2"/>
    <w:rsid w:val="005D2ACC"/>
    <w:rsid w:val="005D2B55"/>
    <w:rsid w:val="005D3030"/>
    <w:rsid w:val="005D4928"/>
    <w:rsid w:val="005D5B63"/>
    <w:rsid w:val="005D6078"/>
    <w:rsid w:val="005D6447"/>
    <w:rsid w:val="005D65A0"/>
    <w:rsid w:val="005D71B0"/>
    <w:rsid w:val="005D74DA"/>
    <w:rsid w:val="005D79D8"/>
    <w:rsid w:val="005E070E"/>
    <w:rsid w:val="005E08E2"/>
    <w:rsid w:val="005E1321"/>
    <w:rsid w:val="005E15FA"/>
    <w:rsid w:val="005E162E"/>
    <w:rsid w:val="005E1666"/>
    <w:rsid w:val="005E1B67"/>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38E"/>
    <w:rsid w:val="005F1E76"/>
    <w:rsid w:val="005F2122"/>
    <w:rsid w:val="005F255F"/>
    <w:rsid w:val="005F333B"/>
    <w:rsid w:val="005F34E6"/>
    <w:rsid w:val="005F39C1"/>
    <w:rsid w:val="005F4215"/>
    <w:rsid w:val="005F44C6"/>
    <w:rsid w:val="005F4983"/>
    <w:rsid w:val="005F50D6"/>
    <w:rsid w:val="005F51D4"/>
    <w:rsid w:val="005F51F9"/>
    <w:rsid w:val="005F65EF"/>
    <w:rsid w:val="005F686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3CF"/>
    <w:rsid w:val="006016C0"/>
    <w:rsid w:val="006026D1"/>
    <w:rsid w:val="00602B5F"/>
    <w:rsid w:val="00603459"/>
    <w:rsid w:val="00604277"/>
    <w:rsid w:val="00604447"/>
    <w:rsid w:val="00604CC7"/>
    <w:rsid w:val="00604DC9"/>
    <w:rsid w:val="00604FCD"/>
    <w:rsid w:val="00604FCF"/>
    <w:rsid w:val="00605362"/>
    <w:rsid w:val="0060537D"/>
    <w:rsid w:val="00605B49"/>
    <w:rsid w:val="00605C11"/>
    <w:rsid w:val="00605D96"/>
    <w:rsid w:val="00606440"/>
    <w:rsid w:val="006078C2"/>
    <w:rsid w:val="00607A05"/>
    <w:rsid w:val="00607EFD"/>
    <w:rsid w:val="006104B5"/>
    <w:rsid w:val="006105A2"/>
    <w:rsid w:val="0061085F"/>
    <w:rsid w:val="00610CEA"/>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1D6"/>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2D7C"/>
    <w:rsid w:val="00623436"/>
    <w:rsid w:val="00623498"/>
    <w:rsid w:val="006236D8"/>
    <w:rsid w:val="0062403D"/>
    <w:rsid w:val="00624075"/>
    <w:rsid w:val="00624084"/>
    <w:rsid w:val="006243BF"/>
    <w:rsid w:val="006248E6"/>
    <w:rsid w:val="00624F55"/>
    <w:rsid w:val="00624F70"/>
    <w:rsid w:val="00625595"/>
    <w:rsid w:val="006259A3"/>
    <w:rsid w:val="00625D3B"/>
    <w:rsid w:val="006260A4"/>
    <w:rsid w:val="00626502"/>
    <w:rsid w:val="00626903"/>
    <w:rsid w:val="006272FB"/>
    <w:rsid w:val="0062767A"/>
    <w:rsid w:val="00627C2F"/>
    <w:rsid w:val="00627F57"/>
    <w:rsid w:val="0063029C"/>
    <w:rsid w:val="00630464"/>
    <w:rsid w:val="00630CF2"/>
    <w:rsid w:val="00630FB9"/>
    <w:rsid w:val="00631549"/>
    <w:rsid w:val="00632048"/>
    <w:rsid w:val="0063246D"/>
    <w:rsid w:val="0063257C"/>
    <w:rsid w:val="00632D6B"/>
    <w:rsid w:val="0063444C"/>
    <w:rsid w:val="0063484D"/>
    <w:rsid w:val="00634E98"/>
    <w:rsid w:val="00635279"/>
    <w:rsid w:val="006352B4"/>
    <w:rsid w:val="00635B69"/>
    <w:rsid w:val="00636593"/>
    <w:rsid w:val="00637342"/>
    <w:rsid w:val="00637AA1"/>
    <w:rsid w:val="00637D73"/>
    <w:rsid w:val="00640298"/>
    <w:rsid w:val="0064078D"/>
    <w:rsid w:val="00640A36"/>
    <w:rsid w:val="00640D81"/>
    <w:rsid w:val="00640F39"/>
    <w:rsid w:val="00640F57"/>
    <w:rsid w:val="006414FF"/>
    <w:rsid w:val="00641BFD"/>
    <w:rsid w:val="00642224"/>
    <w:rsid w:val="0064233A"/>
    <w:rsid w:val="006431A0"/>
    <w:rsid w:val="006439E4"/>
    <w:rsid w:val="00643CE7"/>
    <w:rsid w:val="006443EF"/>
    <w:rsid w:val="00644475"/>
    <w:rsid w:val="006445F8"/>
    <w:rsid w:val="00644ACB"/>
    <w:rsid w:val="00644FDA"/>
    <w:rsid w:val="00645C8E"/>
    <w:rsid w:val="0064607E"/>
    <w:rsid w:val="00646360"/>
    <w:rsid w:val="00646E4B"/>
    <w:rsid w:val="0064710C"/>
    <w:rsid w:val="006477A7"/>
    <w:rsid w:val="00647B47"/>
    <w:rsid w:val="00647C0B"/>
    <w:rsid w:val="00647CA5"/>
    <w:rsid w:val="0065019F"/>
    <w:rsid w:val="006501D0"/>
    <w:rsid w:val="00650242"/>
    <w:rsid w:val="006509A7"/>
    <w:rsid w:val="00651A2B"/>
    <w:rsid w:val="006520F3"/>
    <w:rsid w:val="006522C2"/>
    <w:rsid w:val="00652486"/>
    <w:rsid w:val="006525BA"/>
    <w:rsid w:val="00652C9E"/>
    <w:rsid w:val="006536A3"/>
    <w:rsid w:val="00653C85"/>
    <w:rsid w:val="006549BF"/>
    <w:rsid w:val="00654A62"/>
    <w:rsid w:val="006553A6"/>
    <w:rsid w:val="006553B5"/>
    <w:rsid w:val="00655AAF"/>
    <w:rsid w:val="00655DFF"/>
    <w:rsid w:val="0065614D"/>
    <w:rsid w:val="00656847"/>
    <w:rsid w:val="00656A30"/>
    <w:rsid w:val="006572C6"/>
    <w:rsid w:val="00657E82"/>
    <w:rsid w:val="00660F84"/>
    <w:rsid w:val="00660F89"/>
    <w:rsid w:val="0066135B"/>
    <w:rsid w:val="006618DC"/>
    <w:rsid w:val="00661946"/>
    <w:rsid w:val="00661AF3"/>
    <w:rsid w:val="00663029"/>
    <w:rsid w:val="00663046"/>
    <w:rsid w:val="006637FF"/>
    <w:rsid w:val="006639D3"/>
    <w:rsid w:val="00663A5B"/>
    <w:rsid w:val="00663F00"/>
    <w:rsid w:val="00664013"/>
    <w:rsid w:val="00664458"/>
    <w:rsid w:val="00664475"/>
    <w:rsid w:val="00664ECD"/>
    <w:rsid w:val="00665D76"/>
    <w:rsid w:val="00666099"/>
    <w:rsid w:val="00666139"/>
    <w:rsid w:val="00666E77"/>
    <w:rsid w:val="00667103"/>
    <w:rsid w:val="006673E7"/>
    <w:rsid w:val="006674C2"/>
    <w:rsid w:val="00667559"/>
    <w:rsid w:val="006679A3"/>
    <w:rsid w:val="00667C76"/>
    <w:rsid w:val="00667D47"/>
    <w:rsid w:val="00670BB3"/>
    <w:rsid w:val="00671250"/>
    <w:rsid w:val="00671932"/>
    <w:rsid w:val="00671E95"/>
    <w:rsid w:val="00672017"/>
    <w:rsid w:val="00672293"/>
    <w:rsid w:val="006735EB"/>
    <w:rsid w:val="00673847"/>
    <w:rsid w:val="00674488"/>
    <w:rsid w:val="00674840"/>
    <w:rsid w:val="00674964"/>
    <w:rsid w:val="00674C6E"/>
    <w:rsid w:val="00675CA9"/>
    <w:rsid w:val="00675EF4"/>
    <w:rsid w:val="00677831"/>
    <w:rsid w:val="006779CB"/>
    <w:rsid w:val="00677A77"/>
    <w:rsid w:val="006803C4"/>
    <w:rsid w:val="00680467"/>
    <w:rsid w:val="0068087C"/>
    <w:rsid w:val="00680B7E"/>
    <w:rsid w:val="00681927"/>
    <w:rsid w:val="00681E2E"/>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8781F"/>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5DF1"/>
    <w:rsid w:val="006963BC"/>
    <w:rsid w:val="00697671"/>
    <w:rsid w:val="006A0069"/>
    <w:rsid w:val="006A02A7"/>
    <w:rsid w:val="006A075A"/>
    <w:rsid w:val="006A09BE"/>
    <w:rsid w:val="006A0DCA"/>
    <w:rsid w:val="006A12B1"/>
    <w:rsid w:val="006A13A8"/>
    <w:rsid w:val="006A15C1"/>
    <w:rsid w:val="006A1E80"/>
    <w:rsid w:val="006A2935"/>
    <w:rsid w:val="006A3CAE"/>
    <w:rsid w:val="006A4A37"/>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4D9"/>
    <w:rsid w:val="006B7B15"/>
    <w:rsid w:val="006B7FB0"/>
    <w:rsid w:val="006C0913"/>
    <w:rsid w:val="006C0D78"/>
    <w:rsid w:val="006C17A0"/>
    <w:rsid w:val="006C17D4"/>
    <w:rsid w:val="006C18B2"/>
    <w:rsid w:val="006C2C16"/>
    <w:rsid w:val="006C2CC5"/>
    <w:rsid w:val="006C3C4A"/>
    <w:rsid w:val="006C3C4F"/>
    <w:rsid w:val="006C468E"/>
    <w:rsid w:val="006C49BC"/>
    <w:rsid w:val="006C5AAA"/>
    <w:rsid w:val="006C6780"/>
    <w:rsid w:val="006C67DA"/>
    <w:rsid w:val="006C69E6"/>
    <w:rsid w:val="006C7022"/>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55BB"/>
    <w:rsid w:val="006D5926"/>
    <w:rsid w:val="006D5FA5"/>
    <w:rsid w:val="006D6610"/>
    <w:rsid w:val="006D70F2"/>
    <w:rsid w:val="006D780E"/>
    <w:rsid w:val="006D7854"/>
    <w:rsid w:val="006D7860"/>
    <w:rsid w:val="006E0823"/>
    <w:rsid w:val="006E09F2"/>
    <w:rsid w:val="006E1476"/>
    <w:rsid w:val="006E1B4C"/>
    <w:rsid w:val="006E1DB8"/>
    <w:rsid w:val="006E1E3F"/>
    <w:rsid w:val="006E28F0"/>
    <w:rsid w:val="006E29ED"/>
    <w:rsid w:val="006E2D9C"/>
    <w:rsid w:val="006E4C6B"/>
    <w:rsid w:val="006E4F55"/>
    <w:rsid w:val="006E53E9"/>
    <w:rsid w:val="006E54A6"/>
    <w:rsid w:val="006E5777"/>
    <w:rsid w:val="006E5902"/>
    <w:rsid w:val="006E6236"/>
    <w:rsid w:val="006E649F"/>
    <w:rsid w:val="006E721C"/>
    <w:rsid w:val="006E7556"/>
    <w:rsid w:val="006E786D"/>
    <w:rsid w:val="006F003B"/>
    <w:rsid w:val="006F12DD"/>
    <w:rsid w:val="006F20F5"/>
    <w:rsid w:val="006F2149"/>
    <w:rsid w:val="006F2599"/>
    <w:rsid w:val="006F26AF"/>
    <w:rsid w:val="006F2F5F"/>
    <w:rsid w:val="006F38DB"/>
    <w:rsid w:val="006F3EE2"/>
    <w:rsid w:val="006F412D"/>
    <w:rsid w:val="006F42FA"/>
    <w:rsid w:val="006F43B0"/>
    <w:rsid w:val="006F461B"/>
    <w:rsid w:val="006F4798"/>
    <w:rsid w:val="006F480C"/>
    <w:rsid w:val="006F4C61"/>
    <w:rsid w:val="006F55FD"/>
    <w:rsid w:val="006F5EB6"/>
    <w:rsid w:val="006F62DB"/>
    <w:rsid w:val="006F777E"/>
    <w:rsid w:val="006F78F5"/>
    <w:rsid w:val="0070051E"/>
    <w:rsid w:val="00700CBD"/>
    <w:rsid w:val="00700D0F"/>
    <w:rsid w:val="00700E41"/>
    <w:rsid w:val="007010B9"/>
    <w:rsid w:val="00701698"/>
    <w:rsid w:val="0070180C"/>
    <w:rsid w:val="00701A9A"/>
    <w:rsid w:val="00701B88"/>
    <w:rsid w:val="00702125"/>
    <w:rsid w:val="00702245"/>
    <w:rsid w:val="007025B5"/>
    <w:rsid w:val="007028C7"/>
    <w:rsid w:val="007029D6"/>
    <w:rsid w:val="00702F74"/>
    <w:rsid w:val="00703295"/>
    <w:rsid w:val="0070372D"/>
    <w:rsid w:val="00704462"/>
    <w:rsid w:val="007049A5"/>
    <w:rsid w:val="007055DF"/>
    <w:rsid w:val="00705D39"/>
    <w:rsid w:val="00705D43"/>
    <w:rsid w:val="0070653A"/>
    <w:rsid w:val="00706C56"/>
    <w:rsid w:val="00707396"/>
    <w:rsid w:val="0070762A"/>
    <w:rsid w:val="00707F9F"/>
    <w:rsid w:val="007108C2"/>
    <w:rsid w:val="00710C7E"/>
    <w:rsid w:val="00710EB3"/>
    <w:rsid w:val="00710F3D"/>
    <w:rsid w:val="00710FFF"/>
    <w:rsid w:val="0071215E"/>
    <w:rsid w:val="007136D9"/>
    <w:rsid w:val="00713A16"/>
    <w:rsid w:val="00713C5D"/>
    <w:rsid w:val="00714034"/>
    <w:rsid w:val="007145B4"/>
    <w:rsid w:val="00714A09"/>
    <w:rsid w:val="00715114"/>
    <w:rsid w:val="00715139"/>
    <w:rsid w:val="007159EC"/>
    <w:rsid w:val="007164C4"/>
    <w:rsid w:val="0071659B"/>
    <w:rsid w:val="007166B3"/>
    <w:rsid w:val="00716ABD"/>
    <w:rsid w:val="00720342"/>
    <w:rsid w:val="007207B0"/>
    <w:rsid w:val="00720EA6"/>
    <w:rsid w:val="007214E3"/>
    <w:rsid w:val="00722D13"/>
    <w:rsid w:val="00722EB6"/>
    <w:rsid w:val="00723B4F"/>
    <w:rsid w:val="00724218"/>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66B"/>
    <w:rsid w:val="00733DE0"/>
    <w:rsid w:val="00734628"/>
    <w:rsid w:val="00734BA3"/>
    <w:rsid w:val="007350B8"/>
    <w:rsid w:val="00735226"/>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787"/>
    <w:rsid w:val="00740892"/>
    <w:rsid w:val="00740D25"/>
    <w:rsid w:val="00740EDD"/>
    <w:rsid w:val="00740FA4"/>
    <w:rsid w:val="00741214"/>
    <w:rsid w:val="00741298"/>
    <w:rsid w:val="00741328"/>
    <w:rsid w:val="007417B1"/>
    <w:rsid w:val="007435AB"/>
    <w:rsid w:val="00744F18"/>
    <w:rsid w:val="0074568E"/>
    <w:rsid w:val="00746073"/>
    <w:rsid w:val="00746126"/>
    <w:rsid w:val="0074706C"/>
    <w:rsid w:val="00747316"/>
    <w:rsid w:val="00747367"/>
    <w:rsid w:val="00747434"/>
    <w:rsid w:val="0074783D"/>
    <w:rsid w:val="00747CCD"/>
    <w:rsid w:val="00747D2C"/>
    <w:rsid w:val="00750255"/>
    <w:rsid w:val="007508B8"/>
    <w:rsid w:val="00750A6C"/>
    <w:rsid w:val="00751280"/>
    <w:rsid w:val="00751BF5"/>
    <w:rsid w:val="00751D83"/>
    <w:rsid w:val="007531D3"/>
    <w:rsid w:val="00754359"/>
    <w:rsid w:val="0075654A"/>
    <w:rsid w:val="007569EA"/>
    <w:rsid w:val="00756F76"/>
    <w:rsid w:val="00757201"/>
    <w:rsid w:val="0075748A"/>
    <w:rsid w:val="007577B7"/>
    <w:rsid w:val="007579D9"/>
    <w:rsid w:val="00757B14"/>
    <w:rsid w:val="00757F5F"/>
    <w:rsid w:val="00760C85"/>
    <w:rsid w:val="00761AF2"/>
    <w:rsid w:val="00761E49"/>
    <w:rsid w:val="0076316C"/>
    <w:rsid w:val="00763C01"/>
    <w:rsid w:val="00763FAD"/>
    <w:rsid w:val="007643AB"/>
    <w:rsid w:val="00764B79"/>
    <w:rsid w:val="00764F36"/>
    <w:rsid w:val="007656AF"/>
    <w:rsid w:val="00766275"/>
    <w:rsid w:val="0076696B"/>
    <w:rsid w:val="00766CD6"/>
    <w:rsid w:val="007672C9"/>
    <w:rsid w:val="007676D7"/>
    <w:rsid w:val="007679B9"/>
    <w:rsid w:val="00767A83"/>
    <w:rsid w:val="00767DDE"/>
    <w:rsid w:val="00771D84"/>
    <w:rsid w:val="007725B4"/>
    <w:rsid w:val="00772D94"/>
    <w:rsid w:val="00772F50"/>
    <w:rsid w:val="007734D0"/>
    <w:rsid w:val="00773785"/>
    <w:rsid w:val="0077505F"/>
    <w:rsid w:val="00775259"/>
    <w:rsid w:val="00775F9A"/>
    <w:rsid w:val="00776216"/>
    <w:rsid w:val="007763D6"/>
    <w:rsid w:val="00776572"/>
    <w:rsid w:val="0077738D"/>
    <w:rsid w:val="007774C2"/>
    <w:rsid w:val="00777ADF"/>
    <w:rsid w:val="00781953"/>
    <w:rsid w:val="00781AD8"/>
    <w:rsid w:val="00782E24"/>
    <w:rsid w:val="00783A7E"/>
    <w:rsid w:val="00784CC4"/>
    <w:rsid w:val="00786098"/>
    <w:rsid w:val="00786EB8"/>
    <w:rsid w:val="00787D28"/>
    <w:rsid w:val="0079000C"/>
    <w:rsid w:val="007902BD"/>
    <w:rsid w:val="00790B29"/>
    <w:rsid w:val="00790B3E"/>
    <w:rsid w:val="00790D7B"/>
    <w:rsid w:val="00790D93"/>
    <w:rsid w:val="00790FBD"/>
    <w:rsid w:val="00791CD7"/>
    <w:rsid w:val="00791F2C"/>
    <w:rsid w:val="007923B8"/>
    <w:rsid w:val="00792D22"/>
    <w:rsid w:val="007938EF"/>
    <w:rsid w:val="0079430D"/>
    <w:rsid w:val="007953B9"/>
    <w:rsid w:val="00795A49"/>
    <w:rsid w:val="00795D61"/>
    <w:rsid w:val="00796620"/>
    <w:rsid w:val="0079697B"/>
    <w:rsid w:val="00797415"/>
    <w:rsid w:val="0079754C"/>
    <w:rsid w:val="007A0657"/>
    <w:rsid w:val="007A0679"/>
    <w:rsid w:val="007A1395"/>
    <w:rsid w:val="007A22E9"/>
    <w:rsid w:val="007A24A2"/>
    <w:rsid w:val="007A24EB"/>
    <w:rsid w:val="007A25CC"/>
    <w:rsid w:val="007A282D"/>
    <w:rsid w:val="007A331E"/>
    <w:rsid w:val="007A3B34"/>
    <w:rsid w:val="007A3BD0"/>
    <w:rsid w:val="007A4313"/>
    <w:rsid w:val="007A455D"/>
    <w:rsid w:val="007A4860"/>
    <w:rsid w:val="007A4C6D"/>
    <w:rsid w:val="007A4F2F"/>
    <w:rsid w:val="007A644F"/>
    <w:rsid w:val="007A6B97"/>
    <w:rsid w:val="007A6FEB"/>
    <w:rsid w:val="007A7CE5"/>
    <w:rsid w:val="007A7DE1"/>
    <w:rsid w:val="007B04E7"/>
    <w:rsid w:val="007B07CA"/>
    <w:rsid w:val="007B080B"/>
    <w:rsid w:val="007B0C6A"/>
    <w:rsid w:val="007B19CE"/>
    <w:rsid w:val="007B1E12"/>
    <w:rsid w:val="007B1E53"/>
    <w:rsid w:val="007B276C"/>
    <w:rsid w:val="007B3291"/>
    <w:rsid w:val="007B3771"/>
    <w:rsid w:val="007B3789"/>
    <w:rsid w:val="007B392D"/>
    <w:rsid w:val="007B5385"/>
    <w:rsid w:val="007B547C"/>
    <w:rsid w:val="007B63C3"/>
    <w:rsid w:val="007B63FB"/>
    <w:rsid w:val="007B668E"/>
    <w:rsid w:val="007B69CB"/>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486D"/>
    <w:rsid w:val="007C608B"/>
    <w:rsid w:val="007C62E7"/>
    <w:rsid w:val="007C6623"/>
    <w:rsid w:val="007C671E"/>
    <w:rsid w:val="007C6AA3"/>
    <w:rsid w:val="007C7457"/>
    <w:rsid w:val="007D0D04"/>
    <w:rsid w:val="007D0ECD"/>
    <w:rsid w:val="007D1573"/>
    <w:rsid w:val="007D1A12"/>
    <w:rsid w:val="007D1CB4"/>
    <w:rsid w:val="007D1F1A"/>
    <w:rsid w:val="007D3011"/>
    <w:rsid w:val="007D3195"/>
    <w:rsid w:val="007D3572"/>
    <w:rsid w:val="007D3FCB"/>
    <w:rsid w:val="007D4064"/>
    <w:rsid w:val="007D4EFC"/>
    <w:rsid w:val="007D501A"/>
    <w:rsid w:val="007D5105"/>
    <w:rsid w:val="007D53CD"/>
    <w:rsid w:val="007D5D56"/>
    <w:rsid w:val="007D6377"/>
    <w:rsid w:val="007D6528"/>
    <w:rsid w:val="007D699F"/>
    <w:rsid w:val="007D6AF4"/>
    <w:rsid w:val="007D7EFC"/>
    <w:rsid w:val="007E02CE"/>
    <w:rsid w:val="007E0306"/>
    <w:rsid w:val="007E103C"/>
    <w:rsid w:val="007E1221"/>
    <w:rsid w:val="007E24B8"/>
    <w:rsid w:val="007E253C"/>
    <w:rsid w:val="007E2A27"/>
    <w:rsid w:val="007E300C"/>
    <w:rsid w:val="007E3133"/>
    <w:rsid w:val="007E3995"/>
    <w:rsid w:val="007E39F0"/>
    <w:rsid w:val="007E3F27"/>
    <w:rsid w:val="007E3F65"/>
    <w:rsid w:val="007E40DB"/>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0A2"/>
    <w:rsid w:val="007F0511"/>
    <w:rsid w:val="007F087C"/>
    <w:rsid w:val="007F12C1"/>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347"/>
    <w:rsid w:val="00800A85"/>
    <w:rsid w:val="00800C84"/>
    <w:rsid w:val="0080257D"/>
    <w:rsid w:val="008025AE"/>
    <w:rsid w:val="00802670"/>
    <w:rsid w:val="00803615"/>
    <w:rsid w:val="0080375F"/>
    <w:rsid w:val="00803805"/>
    <w:rsid w:val="00803812"/>
    <w:rsid w:val="00803842"/>
    <w:rsid w:val="00803E0A"/>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200"/>
    <w:rsid w:val="00810322"/>
    <w:rsid w:val="00810325"/>
    <w:rsid w:val="00811243"/>
    <w:rsid w:val="00811AF4"/>
    <w:rsid w:val="00811E3F"/>
    <w:rsid w:val="0081220D"/>
    <w:rsid w:val="00812758"/>
    <w:rsid w:val="00812C72"/>
    <w:rsid w:val="008131BE"/>
    <w:rsid w:val="00813520"/>
    <w:rsid w:val="00813F88"/>
    <w:rsid w:val="00814B36"/>
    <w:rsid w:val="0081517D"/>
    <w:rsid w:val="008152DB"/>
    <w:rsid w:val="00815792"/>
    <w:rsid w:val="00815C9B"/>
    <w:rsid w:val="00815F59"/>
    <w:rsid w:val="008168D8"/>
    <w:rsid w:val="00816D49"/>
    <w:rsid w:val="008203A8"/>
    <w:rsid w:val="008217C2"/>
    <w:rsid w:val="00821833"/>
    <w:rsid w:val="00822C89"/>
    <w:rsid w:val="008241C6"/>
    <w:rsid w:val="008243C9"/>
    <w:rsid w:val="00824831"/>
    <w:rsid w:val="008251AB"/>
    <w:rsid w:val="008255A4"/>
    <w:rsid w:val="008257ED"/>
    <w:rsid w:val="00825882"/>
    <w:rsid w:val="008259E2"/>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3E5B"/>
    <w:rsid w:val="00835378"/>
    <w:rsid w:val="00835A02"/>
    <w:rsid w:val="00836387"/>
    <w:rsid w:val="00836E21"/>
    <w:rsid w:val="0083705E"/>
    <w:rsid w:val="008372F5"/>
    <w:rsid w:val="00837428"/>
    <w:rsid w:val="0083782E"/>
    <w:rsid w:val="0083796E"/>
    <w:rsid w:val="00840481"/>
    <w:rsid w:val="00840BF1"/>
    <w:rsid w:val="008414B4"/>
    <w:rsid w:val="008415E1"/>
    <w:rsid w:val="00841661"/>
    <w:rsid w:val="00841859"/>
    <w:rsid w:val="00842420"/>
    <w:rsid w:val="008429CF"/>
    <w:rsid w:val="00843638"/>
    <w:rsid w:val="0084405B"/>
    <w:rsid w:val="008443C4"/>
    <w:rsid w:val="008446E2"/>
    <w:rsid w:val="0084493A"/>
    <w:rsid w:val="00844CEC"/>
    <w:rsid w:val="00844E0E"/>
    <w:rsid w:val="008455E2"/>
    <w:rsid w:val="00845630"/>
    <w:rsid w:val="00845896"/>
    <w:rsid w:val="00845B40"/>
    <w:rsid w:val="008461D0"/>
    <w:rsid w:val="008466CC"/>
    <w:rsid w:val="0084708B"/>
    <w:rsid w:val="00847E19"/>
    <w:rsid w:val="00850CD3"/>
    <w:rsid w:val="00851075"/>
    <w:rsid w:val="0085112C"/>
    <w:rsid w:val="00851263"/>
    <w:rsid w:val="0085183E"/>
    <w:rsid w:val="00852FCF"/>
    <w:rsid w:val="008536D6"/>
    <w:rsid w:val="00853766"/>
    <w:rsid w:val="00854E60"/>
    <w:rsid w:val="00854F1F"/>
    <w:rsid w:val="00855F5F"/>
    <w:rsid w:val="0085639E"/>
    <w:rsid w:val="00856B1B"/>
    <w:rsid w:val="0085724C"/>
    <w:rsid w:val="008574D7"/>
    <w:rsid w:val="00857D38"/>
    <w:rsid w:val="00857D58"/>
    <w:rsid w:val="00857FC4"/>
    <w:rsid w:val="008601A9"/>
    <w:rsid w:val="00860C62"/>
    <w:rsid w:val="0086157D"/>
    <w:rsid w:val="00861895"/>
    <w:rsid w:val="00861CF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45B"/>
    <w:rsid w:val="0086664D"/>
    <w:rsid w:val="0086710E"/>
    <w:rsid w:val="00867351"/>
    <w:rsid w:val="00867652"/>
    <w:rsid w:val="00867756"/>
    <w:rsid w:val="0087179D"/>
    <w:rsid w:val="00871B33"/>
    <w:rsid w:val="00871D88"/>
    <w:rsid w:val="00871DC0"/>
    <w:rsid w:val="00872512"/>
    <w:rsid w:val="00872546"/>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77E55"/>
    <w:rsid w:val="00880749"/>
    <w:rsid w:val="00880B88"/>
    <w:rsid w:val="00881678"/>
    <w:rsid w:val="00881D8A"/>
    <w:rsid w:val="00881EC5"/>
    <w:rsid w:val="00882F19"/>
    <w:rsid w:val="008833F1"/>
    <w:rsid w:val="00883C32"/>
    <w:rsid w:val="00883CD5"/>
    <w:rsid w:val="00883E9B"/>
    <w:rsid w:val="00884360"/>
    <w:rsid w:val="00884ADD"/>
    <w:rsid w:val="00885CDD"/>
    <w:rsid w:val="008862EF"/>
    <w:rsid w:val="0088718E"/>
    <w:rsid w:val="008871ED"/>
    <w:rsid w:val="008874C6"/>
    <w:rsid w:val="00887874"/>
    <w:rsid w:val="00887E41"/>
    <w:rsid w:val="0089054E"/>
    <w:rsid w:val="008907FD"/>
    <w:rsid w:val="00890F02"/>
    <w:rsid w:val="008920B9"/>
    <w:rsid w:val="00892887"/>
    <w:rsid w:val="00892D75"/>
    <w:rsid w:val="00892F7E"/>
    <w:rsid w:val="00893BB7"/>
    <w:rsid w:val="00894074"/>
    <w:rsid w:val="008941DB"/>
    <w:rsid w:val="008944F8"/>
    <w:rsid w:val="00894546"/>
    <w:rsid w:val="008953F6"/>
    <w:rsid w:val="008954D8"/>
    <w:rsid w:val="00895940"/>
    <w:rsid w:val="00895C7B"/>
    <w:rsid w:val="00895E31"/>
    <w:rsid w:val="0089695D"/>
    <w:rsid w:val="0089712D"/>
    <w:rsid w:val="0089733D"/>
    <w:rsid w:val="008979DB"/>
    <w:rsid w:val="008A07A8"/>
    <w:rsid w:val="008A0E9B"/>
    <w:rsid w:val="008A0F8E"/>
    <w:rsid w:val="008A1224"/>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25F"/>
    <w:rsid w:val="008A729A"/>
    <w:rsid w:val="008A7474"/>
    <w:rsid w:val="008A7FB7"/>
    <w:rsid w:val="008B060F"/>
    <w:rsid w:val="008B0B42"/>
    <w:rsid w:val="008B0D56"/>
    <w:rsid w:val="008B0D89"/>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B792E"/>
    <w:rsid w:val="008C04DF"/>
    <w:rsid w:val="008C082D"/>
    <w:rsid w:val="008C1041"/>
    <w:rsid w:val="008C1880"/>
    <w:rsid w:val="008C1897"/>
    <w:rsid w:val="008C1971"/>
    <w:rsid w:val="008C2027"/>
    <w:rsid w:val="008C25D7"/>
    <w:rsid w:val="008C283E"/>
    <w:rsid w:val="008C2AD0"/>
    <w:rsid w:val="008C2FA8"/>
    <w:rsid w:val="008C31AE"/>
    <w:rsid w:val="008C3BC3"/>
    <w:rsid w:val="008C452F"/>
    <w:rsid w:val="008C4AF5"/>
    <w:rsid w:val="008C4B80"/>
    <w:rsid w:val="008C5036"/>
    <w:rsid w:val="008C5399"/>
    <w:rsid w:val="008C62E2"/>
    <w:rsid w:val="008C644C"/>
    <w:rsid w:val="008C6750"/>
    <w:rsid w:val="008C6827"/>
    <w:rsid w:val="008C6874"/>
    <w:rsid w:val="008C6AC2"/>
    <w:rsid w:val="008C7098"/>
    <w:rsid w:val="008C74B6"/>
    <w:rsid w:val="008C798F"/>
    <w:rsid w:val="008C7A3E"/>
    <w:rsid w:val="008D00FE"/>
    <w:rsid w:val="008D0145"/>
    <w:rsid w:val="008D0E0C"/>
    <w:rsid w:val="008D2147"/>
    <w:rsid w:val="008D252D"/>
    <w:rsid w:val="008D2AC6"/>
    <w:rsid w:val="008D2CAF"/>
    <w:rsid w:val="008D303A"/>
    <w:rsid w:val="008D3ACE"/>
    <w:rsid w:val="008D3C0D"/>
    <w:rsid w:val="008D3C88"/>
    <w:rsid w:val="008D4E7E"/>
    <w:rsid w:val="008D51CC"/>
    <w:rsid w:val="008D648F"/>
    <w:rsid w:val="008D694B"/>
    <w:rsid w:val="008D6B57"/>
    <w:rsid w:val="008D6C14"/>
    <w:rsid w:val="008D76C3"/>
    <w:rsid w:val="008D7A55"/>
    <w:rsid w:val="008E00B0"/>
    <w:rsid w:val="008E0BE2"/>
    <w:rsid w:val="008E0CD1"/>
    <w:rsid w:val="008E154E"/>
    <w:rsid w:val="008E1CB2"/>
    <w:rsid w:val="008E2773"/>
    <w:rsid w:val="008E31A9"/>
    <w:rsid w:val="008E404F"/>
    <w:rsid w:val="008E4412"/>
    <w:rsid w:val="008E4F95"/>
    <w:rsid w:val="008E530B"/>
    <w:rsid w:val="008E5366"/>
    <w:rsid w:val="008E5533"/>
    <w:rsid w:val="008E775F"/>
    <w:rsid w:val="008E7B20"/>
    <w:rsid w:val="008F12C8"/>
    <w:rsid w:val="008F1A30"/>
    <w:rsid w:val="008F1C6E"/>
    <w:rsid w:val="008F1FC1"/>
    <w:rsid w:val="008F2238"/>
    <w:rsid w:val="008F2691"/>
    <w:rsid w:val="008F2DF6"/>
    <w:rsid w:val="008F2E3D"/>
    <w:rsid w:val="008F35DC"/>
    <w:rsid w:val="008F478E"/>
    <w:rsid w:val="008F4D52"/>
    <w:rsid w:val="008F4E41"/>
    <w:rsid w:val="008F5161"/>
    <w:rsid w:val="008F5276"/>
    <w:rsid w:val="008F6222"/>
    <w:rsid w:val="008F665E"/>
    <w:rsid w:val="008F670B"/>
    <w:rsid w:val="008F7A00"/>
    <w:rsid w:val="008F7D3A"/>
    <w:rsid w:val="00900C1C"/>
    <w:rsid w:val="00900F65"/>
    <w:rsid w:val="009015BF"/>
    <w:rsid w:val="009029B0"/>
    <w:rsid w:val="00902C58"/>
    <w:rsid w:val="009039B0"/>
    <w:rsid w:val="0090408D"/>
    <w:rsid w:val="00904168"/>
    <w:rsid w:val="0090430B"/>
    <w:rsid w:val="00904580"/>
    <w:rsid w:val="00904757"/>
    <w:rsid w:val="00904B36"/>
    <w:rsid w:val="00904C80"/>
    <w:rsid w:val="00904E6B"/>
    <w:rsid w:val="00904FCB"/>
    <w:rsid w:val="009055BA"/>
    <w:rsid w:val="009056EC"/>
    <w:rsid w:val="00905E74"/>
    <w:rsid w:val="00906EEC"/>
    <w:rsid w:val="0090701B"/>
    <w:rsid w:val="00910297"/>
    <w:rsid w:val="0091038F"/>
    <w:rsid w:val="00910AE9"/>
    <w:rsid w:val="00910C9A"/>
    <w:rsid w:val="009113C8"/>
    <w:rsid w:val="009129EF"/>
    <w:rsid w:val="00912BFC"/>
    <w:rsid w:val="0091310B"/>
    <w:rsid w:val="00913531"/>
    <w:rsid w:val="0091384B"/>
    <w:rsid w:val="009138D4"/>
    <w:rsid w:val="00913F33"/>
    <w:rsid w:val="00914204"/>
    <w:rsid w:val="00914306"/>
    <w:rsid w:val="00914392"/>
    <w:rsid w:val="009143B2"/>
    <w:rsid w:val="009149F6"/>
    <w:rsid w:val="00914D69"/>
    <w:rsid w:val="00915C7E"/>
    <w:rsid w:val="009166AF"/>
    <w:rsid w:val="009168B3"/>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289"/>
    <w:rsid w:val="009324A5"/>
    <w:rsid w:val="00932771"/>
    <w:rsid w:val="00932A03"/>
    <w:rsid w:val="00933780"/>
    <w:rsid w:val="00934D3B"/>
    <w:rsid w:val="00935224"/>
    <w:rsid w:val="0093561C"/>
    <w:rsid w:val="00935665"/>
    <w:rsid w:val="00935B30"/>
    <w:rsid w:val="00936A4E"/>
    <w:rsid w:val="00936E77"/>
    <w:rsid w:val="009370ED"/>
    <w:rsid w:val="00937965"/>
    <w:rsid w:val="0094038F"/>
    <w:rsid w:val="0094067C"/>
    <w:rsid w:val="00940AE9"/>
    <w:rsid w:val="00940C55"/>
    <w:rsid w:val="00941580"/>
    <w:rsid w:val="00941B78"/>
    <w:rsid w:val="0094209B"/>
    <w:rsid w:val="00942962"/>
    <w:rsid w:val="00943006"/>
    <w:rsid w:val="00944A06"/>
    <w:rsid w:val="00944E0C"/>
    <w:rsid w:val="009457FF"/>
    <w:rsid w:val="00945998"/>
    <w:rsid w:val="00945CE8"/>
    <w:rsid w:val="00946319"/>
    <w:rsid w:val="00946C48"/>
    <w:rsid w:val="00946D8B"/>
    <w:rsid w:val="00946DD8"/>
    <w:rsid w:val="00946EFF"/>
    <w:rsid w:val="00946F6E"/>
    <w:rsid w:val="009474C2"/>
    <w:rsid w:val="0094777A"/>
    <w:rsid w:val="00947A98"/>
    <w:rsid w:val="0095083A"/>
    <w:rsid w:val="00950D81"/>
    <w:rsid w:val="009518A1"/>
    <w:rsid w:val="00951BD9"/>
    <w:rsid w:val="00952A05"/>
    <w:rsid w:val="00953831"/>
    <w:rsid w:val="00953F58"/>
    <w:rsid w:val="00954334"/>
    <w:rsid w:val="009543EB"/>
    <w:rsid w:val="00954978"/>
    <w:rsid w:val="00954B1B"/>
    <w:rsid w:val="00956832"/>
    <w:rsid w:val="00957098"/>
    <w:rsid w:val="00957B9C"/>
    <w:rsid w:val="00957C86"/>
    <w:rsid w:val="0096019A"/>
    <w:rsid w:val="00960F15"/>
    <w:rsid w:val="00961A98"/>
    <w:rsid w:val="00961C86"/>
    <w:rsid w:val="009620E6"/>
    <w:rsid w:val="009623AB"/>
    <w:rsid w:val="009628F8"/>
    <w:rsid w:val="009629A7"/>
    <w:rsid w:val="00962AFE"/>
    <w:rsid w:val="009631BA"/>
    <w:rsid w:val="009631C3"/>
    <w:rsid w:val="00963456"/>
    <w:rsid w:val="0096378F"/>
    <w:rsid w:val="00963E0B"/>
    <w:rsid w:val="00963E56"/>
    <w:rsid w:val="00964131"/>
    <w:rsid w:val="00964206"/>
    <w:rsid w:val="00965380"/>
    <w:rsid w:val="009656EE"/>
    <w:rsid w:val="00965871"/>
    <w:rsid w:val="00965E26"/>
    <w:rsid w:val="009663C6"/>
    <w:rsid w:val="0096643C"/>
    <w:rsid w:val="00966F17"/>
    <w:rsid w:val="00967ED7"/>
    <w:rsid w:val="00970139"/>
    <w:rsid w:val="009709D5"/>
    <w:rsid w:val="00970A6B"/>
    <w:rsid w:val="00971154"/>
    <w:rsid w:val="00971171"/>
    <w:rsid w:val="00971251"/>
    <w:rsid w:val="009713C6"/>
    <w:rsid w:val="00971D9B"/>
    <w:rsid w:val="00971FC9"/>
    <w:rsid w:val="00972EC5"/>
    <w:rsid w:val="009731EC"/>
    <w:rsid w:val="009732E9"/>
    <w:rsid w:val="00973586"/>
    <w:rsid w:val="009737D9"/>
    <w:rsid w:val="00973C29"/>
    <w:rsid w:val="00973F7E"/>
    <w:rsid w:val="009758E3"/>
    <w:rsid w:val="009763C4"/>
    <w:rsid w:val="00976688"/>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4AAC"/>
    <w:rsid w:val="00985462"/>
    <w:rsid w:val="00985463"/>
    <w:rsid w:val="0098582B"/>
    <w:rsid w:val="00985947"/>
    <w:rsid w:val="00985FE7"/>
    <w:rsid w:val="00986029"/>
    <w:rsid w:val="009861AC"/>
    <w:rsid w:val="009868BC"/>
    <w:rsid w:val="009901AE"/>
    <w:rsid w:val="0099079E"/>
    <w:rsid w:val="00990900"/>
    <w:rsid w:val="0099188F"/>
    <w:rsid w:val="0099189A"/>
    <w:rsid w:val="00991F5D"/>
    <w:rsid w:val="00992806"/>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0F5A"/>
    <w:rsid w:val="009A12E5"/>
    <w:rsid w:val="009A1D07"/>
    <w:rsid w:val="009A244C"/>
    <w:rsid w:val="009A2BBB"/>
    <w:rsid w:val="009A2C08"/>
    <w:rsid w:val="009A2CD1"/>
    <w:rsid w:val="009A35A6"/>
    <w:rsid w:val="009A3612"/>
    <w:rsid w:val="009A4059"/>
    <w:rsid w:val="009A44C8"/>
    <w:rsid w:val="009A4579"/>
    <w:rsid w:val="009A45B0"/>
    <w:rsid w:val="009A469B"/>
    <w:rsid w:val="009A4755"/>
    <w:rsid w:val="009A4EAB"/>
    <w:rsid w:val="009A5BCC"/>
    <w:rsid w:val="009A5F58"/>
    <w:rsid w:val="009A6A6F"/>
    <w:rsid w:val="009A735F"/>
    <w:rsid w:val="009A798A"/>
    <w:rsid w:val="009A7D52"/>
    <w:rsid w:val="009B07DC"/>
    <w:rsid w:val="009B1226"/>
    <w:rsid w:val="009B13B9"/>
    <w:rsid w:val="009B1AD4"/>
    <w:rsid w:val="009B1B69"/>
    <w:rsid w:val="009B1D67"/>
    <w:rsid w:val="009B3317"/>
    <w:rsid w:val="009B3881"/>
    <w:rsid w:val="009B47EE"/>
    <w:rsid w:val="009B533B"/>
    <w:rsid w:val="009B5A67"/>
    <w:rsid w:val="009B7570"/>
    <w:rsid w:val="009C0336"/>
    <w:rsid w:val="009C0DCE"/>
    <w:rsid w:val="009C1051"/>
    <w:rsid w:val="009C137B"/>
    <w:rsid w:val="009C1397"/>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A44"/>
    <w:rsid w:val="009C5CA0"/>
    <w:rsid w:val="009C5F96"/>
    <w:rsid w:val="009C638B"/>
    <w:rsid w:val="009C65E6"/>
    <w:rsid w:val="009C7998"/>
    <w:rsid w:val="009C7AEF"/>
    <w:rsid w:val="009D05E0"/>
    <w:rsid w:val="009D199C"/>
    <w:rsid w:val="009D1DD6"/>
    <w:rsid w:val="009D1F22"/>
    <w:rsid w:val="009D217F"/>
    <w:rsid w:val="009D2594"/>
    <w:rsid w:val="009D29E9"/>
    <w:rsid w:val="009D2F50"/>
    <w:rsid w:val="009D3626"/>
    <w:rsid w:val="009D3B66"/>
    <w:rsid w:val="009D443F"/>
    <w:rsid w:val="009D655A"/>
    <w:rsid w:val="009D68FB"/>
    <w:rsid w:val="009D6EE3"/>
    <w:rsid w:val="009D72FC"/>
    <w:rsid w:val="009D76FA"/>
    <w:rsid w:val="009D771F"/>
    <w:rsid w:val="009D7BA9"/>
    <w:rsid w:val="009D7CD5"/>
    <w:rsid w:val="009E04B3"/>
    <w:rsid w:val="009E0780"/>
    <w:rsid w:val="009E0DFC"/>
    <w:rsid w:val="009E12EA"/>
    <w:rsid w:val="009E1880"/>
    <w:rsid w:val="009E1A06"/>
    <w:rsid w:val="009E1A85"/>
    <w:rsid w:val="009E247B"/>
    <w:rsid w:val="009E36A5"/>
    <w:rsid w:val="009E39E9"/>
    <w:rsid w:val="009E41A0"/>
    <w:rsid w:val="009E4341"/>
    <w:rsid w:val="009E442B"/>
    <w:rsid w:val="009E46AE"/>
    <w:rsid w:val="009E5252"/>
    <w:rsid w:val="009E5B74"/>
    <w:rsid w:val="009E5FF1"/>
    <w:rsid w:val="009E644A"/>
    <w:rsid w:val="009E66F3"/>
    <w:rsid w:val="009E6E9A"/>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21BC"/>
    <w:rsid w:val="00A02820"/>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4"/>
    <w:rsid w:val="00A11EA9"/>
    <w:rsid w:val="00A12068"/>
    <w:rsid w:val="00A120B9"/>
    <w:rsid w:val="00A1260A"/>
    <w:rsid w:val="00A1264F"/>
    <w:rsid w:val="00A128FD"/>
    <w:rsid w:val="00A12A7C"/>
    <w:rsid w:val="00A131DA"/>
    <w:rsid w:val="00A1330E"/>
    <w:rsid w:val="00A138DE"/>
    <w:rsid w:val="00A13C2E"/>
    <w:rsid w:val="00A140F7"/>
    <w:rsid w:val="00A1448C"/>
    <w:rsid w:val="00A144F9"/>
    <w:rsid w:val="00A14C15"/>
    <w:rsid w:val="00A14F1F"/>
    <w:rsid w:val="00A15328"/>
    <w:rsid w:val="00A15419"/>
    <w:rsid w:val="00A156C6"/>
    <w:rsid w:val="00A15D7C"/>
    <w:rsid w:val="00A16238"/>
    <w:rsid w:val="00A16688"/>
    <w:rsid w:val="00A1791D"/>
    <w:rsid w:val="00A17CF5"/>
    <w:rsid w:val="00A19409"/>
    <w:rsid w:val="00A203CB"/>
    <w:rsid w:val="00A204BC"/>
    <w:rsid w:val="00A210D2"/>
    <w:rsid w:val="00A215A8"/>
    <w:rsid w:val="00A21BC9"/>
    <w:rsid w:val="00A225CD"/>
    <w:rsid w:val="00A22790"/>
    <w:rsid w:val="00A22822"/>
    <w:rsid w:val="00A22CC2"/>
    <w:rsid w:val="00A2334F"/>
    <w:rsid w:val="00A23455"/>
    <w:rsid w:val="00A2351C"/>
    <w:rsid w:val="00A23838"/>
    <w:rsid w:val="00A23944"/>
    <w:rsid w:val="00A2400F"/>
    <w:rsid w:val="00A25337"/>
    <w:rsid w:val="00A25E59"/>
    <w:rsid w:val="00A25FA0"/>
    <w:rsid w:val="00A2678B"/>
    <w:rsid w:val="00A30B98"/>
    <w:rsid w:val="00A30F4A"/>
    <w:rsid w:val="00A31884"/>
    <w:rsid w:val="00A31A3C"/>
    <w:rsid w:val="00A320C1"/>
    <w:rsid w:val="00A32157"/>
    <w:rsid w:val="00A321B6"/>
    <w:rsid w:val="00A32E8A"/>
    <w:rsid w:val="00A32F17"/>
    <w:rsid w:val="00A33D55"/>
    <w:rsid w:val="00A33F37"/>
    <w:rsid w:val="00A342AB"/>
    <w:rsid w:val="00A34481"/>
    <w:rsid w:val="00A34A91"/>
    <w:rsid w:val="00A34AE0"/>
    <w:rsid w:val="00A34DE6"/>
    <w:rsid w:val="00A34F8A"/>
    <w:rsid w:val="00A356F4"/>
    <w:rsid w:val="00A359EF"/>
    <w:rsid w:val="00A35A96"/>
    <w:rsid w:val="00A35C5C"/>
    <w:rsid w:val="00A35E95"/>
    <w:rsid w:val="00A361CA"/>
    <w:rsid w:val="00A36AB7"/>
    <w:rsid w:val="00A374EB"/>
    <w:rsid w:val="00A3768F"/>
    <w:rsid w:val="00A37C30"/>
    <w:rsid w:val="00A40131"/>
    <w:rsid w:val="00A402A1"/>
    <w:rsid w:val="00A41335"/>
    <w:rsid w:val="00A419D0"/>
    <w:rsid w:val="00A41D8A"/>
    <w:rsid w:val="00A4259F"/>
    <w:rsid w:val="00A4274E"/>
    <w:rsid w:val="00A44175"/>
    <w:rsid w:val="00A44D8F"/>
    <w:rsid w:val="00A454F4"/>
    <w:rsid w:val="00A45A85"/>
    <w:rsid w:val="00A46260"/>
    <w:rsid w:val="00A464DE"/>
    <w:rsid w:val="00A46777"/>
    <w:rsid w:val="00A46B45"/>
    <w:rsid w:val="00A46CF2"/>
    <w:rsid w:val="00A46E8E"/>
    <w:rsid w:val="00A46F3F"/>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390"/>
    <w:rsid w:val="00A54E22"/>
    <w:rsid w:val="00A55140"/>
    <w:rsid w:val="00A562CA"/>
    <w:rsid w:val="00A56787"/>
    <w:rsid w:val="00A5694E"/>
    <w:rsid w:val="00A571AE"/>
    <w:rsid w:val="00A571FE"/>
    <w:rsid w:val="00A5759A"/>
    <w:rsid w:val="00A575B4"/>
    <w:rsid w:val="00A5796A"/>
    <w:rsid w:val="00A57DDC"/>
    <w:rsid w:val="00A60300"/>
    <w:rsid w:val="00A6030E"/>
    <w:rsid w:val="00A60395"/>
    <w:rsid w:val="00A60929"/>
    <w:rsid w:val="00A61063"/>
    <w:rsid w:val="00A61492"/>
    <w:rsid w:val="00A61836"/>
    <w:rsid w:val="00A61B26"/>
    <w:rsid w:val="00A61D1D"/>
    <w:rsid w:val="00A61D8E"/>
    <w:rsid w:val="00A61EE9"/>
    <w:rsid w:val="00A622F0"/>
    <w:rsid w:val="00A6287E"/>
    <w:rsid w:val="00A62CF5"/>
    <w:rsid w:val="00A62FA6"/>
    <w:rsid w:val="00A63507"/>
    <w:rsid w:val="00A64A3F"/>
    <w:rsid w:val="00A64DC9"/>
    <w:rsid w:val="00A65280"/>
    <w:rsid w:val="00A65624"/>
    <w:rsid w:val="00A658A4"/>
    <w:rsid w:val="00A6710A"/>
    <w:rsid w:val="00A67354"/>
    <w:rsid w:val="00A675BB"/>
    <w:rsid w:val="00A7065E"/>
    <w:rsid w:val="00A70DD6"/>
    <w:rsid w:val="00A70DF7"/>
    <w:rsid w:val="00A711F0"/>
    <w:rsid w:val="00A71593"/>
    <w:rsid w:val="00A71EFB"/>
    <w:rsid w:val="00A72644"/>
    <w:rsid w:val="00A72B05"/>
    <w:rsid w:val="00A72B79"/>
    <w:rsid w:val="00A73268"/>
    <w:rsid w:val="00A73746"/>
    <w:rsid w:val="00A737FD"/>
    <w:rsid w:val="00A73BD7"/>
    <w:rsid w:val="00A742C7"/>
    <w:rsid w:val="00A743AB"/>
    <w:rsid w:val="00A7453E"/>
    <w:rsid w:val="00A74A28"/>
    <w:rsid w:val="00A753C0"/>
    <w:rsid w:val="00A75510"/>
    <w:rsid w:val="00A761E5"/>
    <w:rsid w:val="00A76A21"/>
    <w:rsid w:val="00A77212"/>
    <w:rsid w:val="00A77C2C"/>
    <w:rsid w:val="00A80062"/>
    <w:rsid w:val="00A80110"/>
    <w:rsid w:val="00A80384"/>
    <w:rsid w:val="00A8095B"/>
    <w:rsid w:val="00A80F27"/>
    <w:rsid w:val="00A8182F"/>
    <w:rsid w:val="00A81C19"/>
    <w:rsid w:val="00A82146"/>
    <w:rsid w:val="00A82545"/>
    <w:rsid w:val="00A82683"/>
    <w:rsid w:val="00A82B55"/>
    <w:rsid w:val="00A82C68"/>
    <w:rsid w:val="00A831D9"/>
    <w:rsid w:val="00A83208"/>
    <w:rsid w:val="00A83508"/>
    <w:rsid w:val="00A856EB"/>
    <w:rsid w:val="00A86236"/>
    <w:rsid w:val="00A875E3"/>
    <w:rsid w:val="00A87694"/>
    <w:rsid w:val="00A9022E"/>
    <w:rsid w:val="00A902D4"/>
    <w:rsid w:val="00A9079C"/>
    <w:rsid w:val="00A90C0D"/>
    <w:rsid w:val="00A90DD7"/>
    <w:rsid w:val="00A90FFB"/>
    <w:rsid w:val="00A91257"/>
    <w:rsid w:val="00A91F12"/>
    <w:rsid w:val="00A9209F"/>
    <w:rsid w:val="00A9235A"/>
    <w:rsid w:val="00A92C0D"/>
    <w:rsid w:val="00A92EB1"/>
    <w:rsid w:val="00A93011"/>
    <w:rsid w:val="00A93BE0"/>
    <w:rsid w:val="00A93C25"/>
    <w:rsid w:val="00A93E1B"/>
    <w:rsid w:val="00A9408B"/>
    <w:rsid w:val="00A94268"/>
    <w:rsid w:val="00A942E6"/>
    <w:rsid w:val="00A9464D"/>
    <w:rsid w:val="00A94974"/>
    <w:rsid w:val="00A94CF3"/>
    <w:rsid w:val="00A94DD9"/>
    <w:rsid w:val="00A9539C"/>
    <w:rsid w:val="00A95683"/>
    <w:rsid w:val="00A9581A"/>
    <w:rsid w:val="00A95955"/>
    <w:rsid w:val="00A9632E"/>
    <w:rsid w:val="00A9641B"/>
    <w:rsid w:val="00A9643B"/>
    <w:rsid w:val="00A967CF"/>
    <w:rsid w:val="00A96E21"/>
    <w:rsid w:val="00A96E34"/>
    <w:rsid w:val="00A979B1"/>
    <w:rsid w:val="00A97EE0"/>
    <w:rsid w:val="00AA0AD4"/>
    <w:rsid w:val="00AA1165"/>
    <w:rsid w:val="00AA1480"/>
    <w:rsid w:val="00AA1E32"/>
    <w:rsid w:val="00AA2161"/>
    <w:rsid w:val="00AA2601"/>
    <w:rsid w:val="00AA295F"/>
    <w:rsid w:val="00AA2A10"/>
    <w:rsid w:val="00AA2CB2"/>
    <w:rsid w:val="00AA3467"/>
    <w:rsid w:val="00AA3682"/>
    <w:rsid w:val="00AA397F"/>
    <w:rsid w:val="00AA3F31"/>
    <w:rsid w:val="00AA437A"/>
    <w:rsid w:val="00AA4625"/>
    <w:rsid w:val="00AA5517"/>
    <w:rsid w:val="00AA6BB6"/>
    <w:rsid w:val="00AA6C30"/>
    <w:rsid w:val="00AA7BCE"/>
    <w:rsid w:val="00AA7D57"/>
    <w:rsid w:val="00AB0036"/>
    <w:rsid w:val="00AB02E9"/>
    <w:rsid w:val="00AB0C62"/>
    <w:rsid w:val="00AB10EA"/>
    <w:rsid w:val="00AB16B3"/>
    <w:rsid w:val="00AB1EFA"/>
    <w:rsid w:val="00AB1F1A"/>
    <w:rsid w:val="00AB2EE7"/>
    <w:rsid w:val="00AB31D7"/>
    <w:rsid w:val="00AB33AA"/>
    <w:rsid w:val="00AB3F0D"/>
    <w:rsid w:val="00AB4639"/>
    <w:rsid w:val="00AB53E4"/>
    <w:rsid w:val="00AB5467"/>
    <w:rsid w:val="00AB5488"/>
    <w:rsid w:val="00AB6007"/>
    <w:rsid w:val="00AB6588"/>
    <w:rsid w:val="00AB6C7B"/>
    <w:rsid w:val="00AB6EAC"/>
    <w:rsid w:val="00AC00D2"/>
    <w:rsid w:val="00AC0699"/>
    <w:rsid w:val="00AC191A"/>
    <w:rsid w:val="00AC252B"/>
    <w:rsid w:val="00AC2BEF"/>
    <w:rsid w:val="00AC2F08"/>
    <w:rsid w:val="00AC35B2"/>
    <w:rsid w:val="00AC3942"/>
    <w:rsid w:val="00AC3CBD"/>
    <w:rsid w:val="00AC4B39"/>
    <w:rsid w:val="00AC4F34"/>
    <w:rsid w:val="00AC50BC"/>
    <w:rsid w:val="00AC52AC"/>
    <w:rsid w:val="00AC52B1"/>
    <w:rsid w:val="00AC6104"/>
    <w:rsid w:val="00AC63AC"/>
    <w:rsid w:val="00AC6EC2"/>
    <w:rsid w:val="00AC6FBC"/>
    <w:rsid w:val="00AC6FC6"/>
    <w:rsid w:val="00AD0265"/>
    <w:rsid w:val="00AD047A"/>
    <w:rsid w:val="00AD0DE9"/>
    <w:rsid w:val="00AD13C0"/>
    <w:rsid w:val="00AD1F3E"/>
    <w:rsid w:val="00AD2036"/>
    <w:rsid w:val="00AD22E3"/>
    <w:rsid w:val="00AD2971"/>
    <w:rsid w:val="00AD2F97"/>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E7E18"/>
    <w:rsid w:val="00AE7E75"/>
    <w:rsid w:val="00AE7F35"/>
    <w:rsid w:val="00AF10FA"/>
    <w:rsid w:val="00AF11D6"/>
    <w:rsid w:val="00AF18FF"/>
    <w:rsid w:val="00AF2255"/>
    <w:rsid w:val="00AF2918"/>
    <w:rsid w:val="00AF3ABE"/>
    <w:rsid w:val="00AF49C5"/>
    <w:rsid w:val="00AF52E0"/>
    <w:rsid w:val="00AF5615"/>
    <w:rsid w:val="00AF57C6"/>
    <w:rsid w:val="00AF5DE1"/>
    <w:rsid w:val="00AF6079"/>
    <w:rsid w:val="00AF6286"/>
    <w:rsid w:val="00AF6959"/>
    <w:rsid w:val="00AF7408"/>
    <w:rsid w:val="00AF7AC8"/>
    <w:rsid w:val="00AF7B24"/>
    <w:rsid w:val="00AF7F9A"/>
    <w:rsid w:val="00B00520"/>
    <w:rsid w:val="00B00B25"/>
    <w:rsid w:val="00B00F8E"/>
    <w:rsid w:val="00B014D0"/>
    <w:rsid w:val="00B0199F"/>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829"/>
    <w:rsid w:val="00B129B3"/>
    <w:rsid w:val="00B13262"/>
    <w:rsid w:val="00B1340D"/>
    <w:rsid w:val="00B135A4"/>
    <w:rsid w:val="00B13E3E"/>
    <w:rsid w:val="00B14140"/>
    <w:rsid w:val="00B145CD"/>
    <w:rsid w:val="00B14791"/>
    <w:rsid w:val="00B14AC6"/>
    <w:rsid w:val="00B14C20"/>
    <w:rsid w:val="00B14E56"/>
    <w:rsid w:val="00B14E7D"/>
    <w:rsid w:val="00B15015"/>
    <w:rsid w:val="00B16238"/>
    <w:rsid w:val="00B168B5"/>
    <w:rsid w:val="00B173B2"/>
    <w:rsid w:val="00B1782E"/>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2F2"/>
    <w:rsid w:val="00B32AAE"/>
    <w:rsid w:val="00B32D80"/>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32"/>
    <w:rsid w:val="00B37D7D"/>
    <w:rsid w:val="00B37F7E"/>
    <w:rsid w:val="00B40375"/>
    <w:rsid w:val="00B412BD"/>
    <w:rsid w:val="00B419E4"/>
    <w:rsid w:val="00B41C6A"/>
    <w:rsid w:val="00B41F9C"/>
    <w:rsid w:val="00B42043"/>
    <w:rsid w:val="00B432A0"/>
    <w:rsid w:val="00B44753"/>
    <w:rsid w:val="00B448E4"/>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4E35"/>
    <w:rsid w:val="00B55FC7"/>
    <w:rsid w:val="00B56016"/>
    <w:rsid w:val="00B562D1"/>
    <w:rsid w:val="00B562D8"/>
    <w:rsid w:val="00B568B8"/>
    <w:rsid w:val="00B56CDC"/>
    <w:rsid w:val="00B56E01"/>
    <w:rsid w:val="00B570B9"/>
    <w:rsid w:val="00B5715D"/>
    <w:rsid w:val="00B57479"/>
    <w:rsid w:val="00B60331"/>
    <w:rsid w:val="00B607A0"/>
    <w:rsid w:val="00B608AE"/>
    <w:rsid w:val="00B60A8A"/>
    <w:rsid w:val="00B60ABA"/>
    <w:rsid w:val="00B60DCA"/>
    <w:rsid w:val="00B61824"/>
    <w:rsid w:val="00B62BAE"/>
    <w:rsid w:val="00B62C84"/>
    <w:rsid w:val="00B6305A"/>
    <w:rsid w:val="00B63483"/>
    <w:rsid w:val="00B6369D"/>
    <w:rsid w:val="00B63C73"/>
    <w:rsid w:val="00B642C5"/>
    <w:rsid w:val="00B65878"/>
    <w:rsid w:val="00B660B9"/>
    <w:rsid w:val="00B66329"/>
    <w:rsid w:val="00B66F3E"/>
    <w:rsid w:val="00B66FC2"/>
    <w:rsid w:val="00B672B3"/>
    <w:rsid w:val="00B677C8"/>
    <w:rsid w:val="00B678CC"/>
    <w:rsid w:val="00B678DB"/>
    <w:rsid w:val="00B67C5C"/>
    <w:rsid w:val="00B70404"/>
    <w:rsid w:val="00B712C3"/>
    <w:rsid w:val="00B713FD"/>
    <w:rsid w:val="00B72A25"/>
    <w:rsid w:val="00B72F55"/>
    <w:rsid w:val="00B730E0"/>
    <w:rsid w:val="00B7367C"/>
    <w:rsid w:val="00B75204"/>
    <w:rsid w:val="00B7615E"/>
    <w:rsid w:val="00B7645C"/>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2807"/>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46B5"/>
    <w:rsid w:val="00B950B1"/>
    <w:rsid w:val="00B950F0"/>
    <w:rsid w:val="00B95B21"/>
    <w:rsid w:val="00B95BFE"/>
    <w:rsid w:val="00B961CB"/>
    <w:rsid w:val="00B96C22"/>
    <w:rsid w:val="00B96E62"/>
    <w:rsid w:val="00B972D3"/>
    <w:rsid w:val="00B9781E"/>
    <w:rsid w:val="00B97C29"/>
    <w:rsid w:val="00BA0098"/>
    <w:rsid w:val="00BA036D"/>
    <w:rsid w:val="00BA0965"/>
    <w:rsid w:val="00BA0AE4"/>
    <w:rsid w:val="00BA1705"/>
    <w:rsid w:val="00BA2132"/>
    <w:rsid w:val="00BA22D3"/>
    <w:rsid w:val="00BA2524"/>
    <w:rsid w:val="00BA3049"/>
    <w:rsid w:val="00BA3224"/>
    <w:rsid w:val="00BA414E"/>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5B4"/>
    <w:rsid w:val="00BB55E0"/>
    <w:rsid w:val="00BB5F6F"/>
    <w:rsid w:val="00BB60BF"/>
    <w:rsid w:val="00BB611F"/>
    <w:rsid w:val="00BB61BE"/>
    <w:rsid w:val="00BB64A9"/>
    <w:rsid w:val="00BB6B61"/>
    <w:rsid w:val="00BB7191"/>
    <w:rsid w:val="00BB7659"/>
    <w:rsid w:val="00BB76D3"/>
    <w:rsid w:val="00BB7FBE"/>
    <w:rsid w:val="00BC0922"/>
    <w:rsid w:val="00BC0A7B"/>
    <w:rsid w:val="00BC1712"/>
    <w:rsid w:val="00BC1745"/>
    <w:rsid w:val="00BC19AD"/>
    <w:rsid w:val="00BC1B26"/>
    <w:rsid w:val="00BC1F08"/>
    <w:rsid w:val="00BC22AB"/>
    <w:rsid w:val="00BC278B"/>
    <w:rsid w:val="00BC2797"/>
    <w:rsid w:val="00BC2DF0"/>
    <w:rsid w:val="00BC2F58"/>
    <w:rsid w:val="00BC36B3"/>
    <w:rsid w:val="00BC4189"/>
    <w:rsid w:val="00BC4227"/>
    <w:rsid w:val="00BC4340"/>
    <w:rsid w:val="00BC4952"/>
    <w:rsid w:val="00BC54CD"/>
    <w:rsid w:val="00BC56F5"/>
    <w:rsid w:val="00BC615D"/>
    <w:rsid w:val="00BC6829"/>
    <w:rsid w:val="00BC6BE0"/>
    <w:rsid w:val="00BC6CD8"/>
    <w:rsid w:val="00BC6EAE"/>
    <w:rsid w:val="00BC73E9"/>
    <w:rsid w:val="00BC76B1"/>
    <w:rsid w:val="00BD0F73"/>
    <w:rsid w:val="00BD1366"/>
    <w:rsid w:val="00BD1656"/>
    <w:rsid w:val="00BD1827"/>
    <w:rsid w:val="00BD18CC"/>
    <w:rsid w:val="00BD1AC1"/>
    <w:rsid w:val="00BD1D46"/>
    <w:rsid w:val="00BD2969"/>
    <w:rsid w:val="00BD29F5"/>
    <w:rsid w:val="00BD3242"/>
    <w:rsid w:val="00BD3419"/>
    <w:rsid w:val="00BD39EC"/>
    <w:rsid w:val="00BD42CA"/>
    <w:rsid w:val="00BD4326"/>
    <w:rsid w:val="00BD43E5"/>
    <w:rsid w:val="00BD4B70"/>
    <w:rsid w:val="00BD4BFF"/>
    <w:rsid w:val="00BD512A"/>
    <w:rsid w:val="00BD5479"/>
    <w:rsid w:val="00BD57EF"/>
    <w:rsid w:val="00BD59CF"/>
    <w:rsid w:val="00BD59E3"/>
    <w:rsid w:val="00BD672B"/>
    <w:rsid w:val="00BD771F"/>
    <w:rsid w:val="00BD7C76"/>
    <w:rsid w:val="00BD7FD7"/>
    <w:rsid w:val="00BE0026"/>
    <w:rsid w:val="00BE0315"/>
    <w:rsid w:val="00BE05F0"/>
    <w:rsid w:val="00BE08D5"/>
    <w:rsid w:val="00BE091A"/>
    <w:rsid w:val="00BE09C0"/>
    <w:rsid w:val="00BE0D73"/>
    <w:rsid w:val="00BE0FDB"/>
    <w:rsid w:val="00BE137E"/>
    <w:rsid w:val="00BE15A2"/>
    <w:rsid w:val="00BE1772"/>
    <w:rsid w:val="00BE1DEB"/>
    <w:rsid w:val="00BE2039"/>
    <w:rsid w:val="00BE2903"/>
    <w:rsid w:val="00BE2E8B"/>
    <w:rsid w:val="00BE318A"/>
    <w:rsid w:val="00BE35DA"/>
    <w:rsid w:val="00BE44F2"/>
    <w:rsid w:val="00BF0A46"/>
    <w:rsid w:val="00BF0E8E"/>
    <w:rsid w:val="00BF17C6"/>
    <w:rsid w:val="00BF1A7F"/>
    <w:rsid w:val="00BF2085"/>
    <w:rsid w:val="00BF21E0"/>
    <w:rsid w:val="00BF2E36"/>
    <w:rsid w:val="00BF3250"/>
    <w:rsid w:val="00BF3E91"/>
    <w:rsid w:val="00BF5324"/>
    <w:rsid w:val="00BF561D"/>
    <w:rsid w:val="00BF5652"/>
    <w:rsid w:val="00BF577F"/>
    <w:rsid w:val="00BF5A3F"/>
    <w:rsid w:val="00BF5B28"/>
    <w:rsid w:val="00BF70EF"/>
    <w:rsid w:val="00BF7266"/>
    <w:rsid w:val="00BF7734"/>
    <w:rsid w:val="00BF7F1E"/>
    <w:rsid w:val="00C00474"/>
    <w:rsid w:val="00C0072C"/>
    <w:rsid w:val="00C00F37"/>
    <w:rsid w:val="00C020EE"/>
    <w:rsid w:val="00C0247E"/>
    <w:rsid w:val="00C02A99"/>
    <w:rsid w:val="00C03F48"/>
    <w:rsid w:val="00C03F51"/>
    <w:rsid w:val="00C0422A"/>
    <w:rsid w:val="00C05C5B"/>
    <w:rsid w:val="00C05DDE"/>
    <w:rsid w:val="00C0648F"/>
    <w:rsid w:val="00C06812"/>
    <w:rsid w:val="00C108DF"/>
    <w:rsid w:val="00C10CC7"/>
    <w:rsid w:val="00C1112B"/>
    <w:rsid w:val="00C111ED"/>
    <w:rsid w:val="00C11CD0"/>
    <w:rsid w:val="00C11DF8"/>
    <w:rsid w:val="00C11F38"/>
    <w:rsid w:val="00C13225"/>
    <w:rsid w:val="00C136A2"/>
    <w:rsid w:val="00C139BD"/>
    <w:rsid w:val="00C149DC"/>
    <w:rsid w:val="00C14C86"/>
    <w:rsid w:val="00C150EB"/>
    <w:rsid w:val="00C15313"/>
    <w:rsid w:val="00C15A5F"/>
    <w:rsid w:val="00C15E5C"/>
    <w:rsid w:val="00C15F63"/>
    <w:rsid w:val="00C16772"/>
    <w:rsid w:val="00C17715"/>
    <w:rsid w:val="00C17B48"/>
    <w:rsid w:val="00C17E55"/>
    <w:rsid w:val="00C20227"/>
    <w:rsid w:val="00C2039E"/>
    <w:rsid w:val="00C20514"/>
    <w:rsid w:val="00C20C10"/>
    <w:rsid w:val="00C21875"/>
    <w:rsid w:val="00C21B5C"/>
    <w:rsid w:val="00C21C95"/>
    <w:rsid w:val="00C21CFB"/>
    <w:rsid w:val="00C21F45"/>
    <w:rsid w:val="00C2265F"/>
    <w:rsid w:val="00C22916"/>
    <w:rsid w:val="00C229F8"/>
    <w:rsid w:val="00C22DD5"/>
    <w:rsid w:val="00C232DB"/>
    <w:rsid w:val="00C2356F"/>
    <w:rsid w:val="00C2369A"/>
    <w:rsid w:val="00C2451F"/>
    <w:rsid w:val="00C25365"/>
    <w:rsid w:val="00C2551B"/>
    <w:rsid w:val="00C25B02"/>
    <w:rsid w:val="00C25BA5"/>
    <w:rsid w:val="00C25F3C"/>
    <w:rsid w:val="00C270A4"/>
    <w:rsid w:val="00C27214"/>
    <w:rsid w:val="00C2760F"/>
    <w:rsid w:val="00C27BB6"/>
    <w:rsid w:val="00C30796"/>
    <w:rsid w:val="00C312AB"/>
    <w:rsid w:val="00C322F1"/>
    <w:rsid w:val="00C32C79"/>
    <w:rsid w:val="00C32CFA"/>
    <w:rsid w:val="00C33284"/>
    <w:rsid w:val="00C33F76"/>
    <w:rsid w:val="00C34398"/>
    <w:rsid w:val="00C343E5"/>
    <w:rsid w:val="00C351A6"/>
    <w:rsid w:val="00C35A4C"/>
    <w:rsid w:val="00C35E0D"/>
    <w:rsid w:val="00C36FEF"/>
    <w:rsid w:val="00C37066"/>
    <w:rsid w:val="00C371FA"/>
    <w:rsid w:val="00C377A2"/>
    <w:rsid w:val="00C40492"/>
    <w:rsid w:val="00C40FFC"/>
    <w:rsid w:val="00C41480"/>
    <w:rsid w:val="00C41622"/>
    <w:rsid w:val="00C431D6"/>
    <w:rsid w:val="00C434C7"/>
    <w:rsid w:val="00C439B8"/>
    <w:rsid w:val="00C439BE"/>
    <w:rsid w:val="00C445C2"/>
    <w:rsid w:val="00C446B0"/>
    <w:rsid w:val="00C45B88"/>
    <w:rsid w:val="00C461F2"/>
    <w:rsid w:val="00C46492"/>
    <w:rsid w:val="00C46F61"/>
    <w:rsid w:val="00C47598"/>
    <w:rsid w:val="00C47BB2"/>
    <w:rsid w:val="00C47CC5"/>
    <w:rsid w:val="00C5014C"/>
    <w:rsid w:val="00C50A0D"/>
    <w:rsid w:val="00C50AA1"/>
    <w:rsid w:val="00C50F0D"/>
    <w:rsid w:val="00C51A32"/>
    <w:rsid w:val="00C51C28"/>
    <w:rsid w:val="00C51E34"/>
    <w:rsid w:val="00C521C6"/>
    <w:rsid w:val="00C528C5"/>
    <w:rsid w:val="00C52DB8"/>
    <w:rsid w:val="00C53379"/>
    <w:rsid w:val="00C53456"/>
    <w:rsid w:val="00C5397B"/>
    <w:rsid w:val="00C53E6D"/>
    <w:rsid w:val="00C54A67"/>
    <w:rsid w:val="00C54CD6"/>
    <w:rsid w:val="00C55CCA"/>
    <w:rsid w:val="00C55E36"/>
    <w:rsid w:val="00C55EA7"/>
    <w:rsid w:val="00C5779A"/>
    <w:rsid w:val="00C60425"/>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1AB"/>
    <w:rsid w:val="00C7432C"/>
    <w:rsid w:val="00C75173"/>
    <w:rsid w:val="00C754E8"/>
    <w:rsid w:val="00C75791"/>
    <w:rsid w:val="00C75B78"/>
    <w:rsid w:val="00C75F30"/>
    <w:rsid w:val="00C76304"/>
    <w:rsid w:val="00C76427"/>
    <w:rsid w:val="00C769B0"/>
    <w:rsid w:val="00C771CD"/>
    <w:rsid w:val="00C7762E"/>
    <w:rsid w:val="00C77AEC"/>
    <w:rsid w:val="00C77F90"/>
    <w:rsid w:val="00C80554"/>
    <w:rsid w:val="00C807A2"/>
    <w:rsid w:val="00C808AC"/>
    <w:rsid w:val="00C8197A"/>
    <w:rsid w:val="00C83CE3"/>
    <w:rsid w:val="00C84084"/>
    <w:rsid w:val="00C8462C"/>
    <w:rsid w:val="00C8471E"/>
    <w:rsid w:val="00C84955"/>
    <w:rsid w:val="00C84A39"/>
    <w:rsid w:val="00C851AD"/>
    <w:rsid w:val="00C85FED"/>
    <w:rsid w:val="00C86467"/>
    <w:rsid w:val="00C86840"/>
    <w:rsid w:val="00C87199"/>
    <w:rsid w:val="00C9035B"/>
    <w:rsid w:val="00C90A32"/>
    <w:rsid w:val="00C912FD"/>
    <w:rsid w:val="00C91A3F"/>
    <w:rsid w:val="00C92316"/>
    <w:rsid w:val="00C92547"/>
    <w:rsid w:val="00C926FD"/>
    <w:rsid w:val="00C941A8"/>
    <w:rsid w:val="00C95364"/>
    <w:rsid w:val="00C95C72"/>
    <w:rsid w:val="00C95FE9"/>
    <w:rsid w:val="00C962B5"/>
    <w:rsid w:val="00C96B86"/>
    <w:rsid w:val="00C971F9"/>
    <w:rsid w:val="00C97254"/>
    <w:rsid w:val="00C97978"/>
    <w:rsid w:val="00C97A78"/>
    <w:rsid w:val="00C97DF7"/>
    <w:rsid w:val="00C97F1C"/>
    <w:rsid w:val="00CA0AEE"/>
    <w:rsid w:val="00CA14C9"/>
    <w:rsid w:val="00CA1A6A"/>
    <w:rsid w:val="00CA20A3"/>
    <w:rsid w:val="00CA236E"/>
    <w:rsid w:val="00CA23F4"/>
    <w:rsid w:val="00CA24FB"/>
    <w:rsid w:val="00CA27D6"/>
    <w:rsid w:val="00CA2D5B"/>
    <w:rsid w:val="00CA3B64"/>
    <w:rsid w:val="00CA4CCE"/>
    <w:rsid w:val="00CA6108"/>
    <w:rsid w:val="00CA64D5"/>
    <w:rsid w:val="00CA66DA"/>
    <w:rsid w:val="00CA6AAF"/>
    <w:rsid w:val="00CA7A20"/>
    <w:rsid w:val="00CB0A31"/>
    <w:rsid w:val="00CB1877"/>
    <w:rsid w:val="00CB1AAC"/>
    <w:rsid w:val="00CB21E2"/>
    <w:rsid w:val="00CB2EBB"/>
    <w:rsid w:val="00CB3192"/>
    <w:rsid w:val="00CB3201"/>
    <w:rsid w:val="00CB3415"/>
    <w:rsid w:val="00CB3785"/>
    <w:rsid w:val="00CB3A41"/>
    <w:rsid w:val="00CB4329"/>
    <w:rsid w:val="00CB4677"/>
    <w:rsid w:val="00CB4D38"/>
    <w:rsid w:val="00CB4E57"/>
    <w:rsid w:val="00CB5BB6"/>
    <w:rsid w:val="00CB6290"/>
    <w:rsid w:val="00CB6785"/>
    <w:rsid w:val="00CB6E40"/>
    <w:rsid w:val="00CB6EAE"/>
    <w:rsid w:val="00CB7127"/>
    <w:rsid w:val="00CB766B"/>
    <w:rsid w:val="00CB7C04"/>
    <w:rsid w:val="00CB7E10"/>
    <w:rsid w:val="00CC0DEB"/>
    <w:rsid w:val="00CC10B9"/>
    <w:rsid w:val="00CC1720"/>
    <w:rsid w:val="00CC191C"/>
    <w:rsid w:val="00CC1E0A"/>
    <w:rsid w:val="00CC1F0F"/>
    <w:rsid w:val="00CC2759"/>
    <w:rsid w:val="00CC2F44"/>
    <w:rsid w:val="00CC356D"/>
    <w:rsid w:val="00CC3FEB"/>
    <w:rsid w:val="00CC469A"/>
    <w:rsid w:val="00CC52D2"/>
    <w:rsid w:val="00CC5719"/>
    <w:rsid w:val="00CC6F87"/>
    <w:rsid w:val="00CC7262"/>
    <w:rsid w:val="00CC7A24"/>
    <w:rsid w:val="00CC7D21"/>
    <w:rsid w:val="00CC7DFE"/>
    <w:rsid w:val="00CD0040"/>
    <w:rsid w:val="00CD0EF3"/>
    <w:rsid w:val="00CD109D"/>
    <w:rsid w:val="00CD14BE"/>
    <w:rsid w:val="00CD1E9D"/>
    <w:rsid w:val="00CD243C"/>
    <w:rsid w:val="00CD2A30"/>
    <w:rsid w:val="00CD2D54"/>
    <w:rsid w:val="00CD2E30"/>
    <w:rsid w:val="00CD3E01"/>
    <w:rsid w:val="00CD4041"/>
    <w:rsid w:val="00CD4565"/>
    <w:rsid w:val="00CD461B"/>
    <w:rsid w:val="00CD4B0C"/>
    <w:rsid w:val="00CD5288"/>
    <w:rsid w:val="00CD57BE"/>
    <w:rsid w:val="00CD6672"/>
    <w:rsid w:val="00CD66E6"/>
    <w:rsid w:val="00CD6ABB"/>
    <w:rsid w:val="00CD77CD"/>
    <w:rsid w:val="00CD79E5"/>
    <w:rsid w:val="00CE0C33"/>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9D4"/>
    <w:rsid w:val="00CF7FDD"/>
    <w:rsid w:val="00D000EB"/>
    <w:rsid w:val="00D00490"/>
    <w:rsid w:val="00D00862"/>
    <w:rsid w:val="00D00A5D"/>
    <w:rsid w:val="00D00A87"/>
    <w:rsid w:val="00D01045"/>
    <w:rsid w:val="00D01354"/>
    <w:rsid w:val="00D01910"/>
    <w:rsid w:val="00D01ED2"/>
    <w:rsid w:val="00D02F2F"/>
    <w:rsid w:val="00D031E5"/>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795"/>
    <w:rsid w:val="00D16FA0"/>
    <w:rsid w:val="00D17378"/>
    <w:rsid w:val="00D2017F"/>
    <w:rsid w:val="00D206F5"/>
    <w:rsid w:val="00D21449"/>
    <w:rsid w:val="00D216B2"/>
    <w:rsid w:val="00D21825"/>
    <w:rsid w:val="00D21B49"/>
    <w:rsid w:val="00D222F1"/>
    <w:rsid w:val="00D22940"/>
    <w:rsid w:val="00D23974"/>
    <w:rsid w:val="00D24E2E"/>
    <w:rsid w:val="00D2519A"/>
    <w:rsid w:val="00D25462"/>
    <w:rsid w:val="00D25507"/>
    <w:rsid w:val="00D2632E"/>
    <w:rsid w:val="00D26479"/>
    <w:rsid w:val="00D26DCE"/>
    <w:rsid w:val="00D27035"/>
    <w:rsid w:val="00D2717D"/>
    <w:rsid w:val="00D27661"/>
    <w:rsid w:val="00D27859"/>
    <w:rsid w:val="00D2794D"/>
    <w:rsid w:val="00D27A0C"/>
    <w:rsid w:val="00D27CE3"/>
    <w:rsid w:val="00D27D7D"/>
    <w:rsid w:val="00D27DF5"/>
    <w:rsid w:val="00D306D5"/>
    <w:rsid w:val="00D30A43"/>
    <w:rsid w:val="00D311E0"/>
    <w:rsid w:val="00D3163F"/>
    <w:rsid w:val="00D319AD"/>
    <w:rsid w:val="00D3275F"/>
    <w:rsid w:val="00D32D5F"/>
    <w:rsid w:val="00D3316C"/>
    <w:rsid w:val="00D3368E"/>
    <w:rsid w:val="00D33B88"/>
    <w:rsid w:val="00D34138"/>
    <w:rsid w:val="00D341F3"/>
    <w:rsid w:val="00D34548"/>
    <w:rsid w:val="00D34914"/>
    <w:rsid w:val="00D35E10"/>
    <w:rsid w:val="00D36606"/>
    <w:rsid w:val="00D36816"/>
    <w:rsid w:val="00D36CD7"/>
    <w:rsid w:val="00D36ED9"/>
    <w:rsid w:val="00D37A37"/>
    <w:rsid w:val="00D4101D"/>
    <w:rsid w:val="00D4128C"/>
    <w:rsid w:val="00D42AFB"/>
    <w:rsid w:val="00D42C5A"/>
    <w:rsid w:val="00D43511"/>
    <w:rsid w:val="00D4404B"/>
    <w:rsid w:val="00D4411B"/>
    <w:rsid w:val="00D44ABA"/>
    <w:rsid w:val="00D44EC6"/>
    <w:rsid w:val="00D45567"/>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573"/>
    <w:rsid w:val="00D53A98"/>
    <w:rsid w:val="00D53F6E"/>
    <w:rsid w:val="00D54055"/>
    <w:rsid w:val="00D54174"/>
    <w:rsid w:val="00D548CF"/>
    <w:rsid w:val="00D5491C"/>
    <w:rsid w:val="00D54CCF"/>
    <w:rsid w:val="00D554E8"/>
    <w:rsid w:val="00D55E12"/>
    <w:rsid w:val="00D5657D"/>
    <w:rsid w:val="00D568F3"/>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364"/>
    <w:rsid w:val="00D65C71"/>
    <w:rsid w:val="00D65DCC"/>
    <w:rsid w:val="00D66935"/>
    <w:rsid w:val="00D67313"/>
    <w:rsid w:val="00D702CA"/>
    <w:rsid w:val="00D704D1"/>
    <w:rsid w:val="00D70636"/>
    <w:rsid w:val="00D71230"/>
    <w:rsid w:val="00D735D0"/>
    <w:rsid w:val="00D738D2"/>
    <w:rsid w:val="00D74118"/>
    <w:rsid w:val="00D744DB"/>
    <w:rsid w:val="00D74693"/>
    <w:rsid w:val="00D74696"/>
    <w:rsid w:val="00D75688"/>
    <w:rsid w:val="00D7589B"/>
    <w:rsid w:val="00D760A2"/>
    <w:rsid w:val="00D77315"/>
    <w:rsid w:val="00D77465"/>
    <w:rsid w:val="00D80021"/>
    <w:rsid w:val="00D807E5"/>
    <w:rsid w:val="00D80803"/>
    <w:rsid w:val="00D81310"/>
    <w:rsid w:val="00D833BE"/>
    <w:rsid w:val="00D83974"/>
    <w:rsid w:val="00D843FC"/>
    <w:rsid w:val="00D84AD1"/>
    <w:rsid w:val="00D84C22"/>
    <w:rsid w:val="00D84DC8"/>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059"/>
    <w:rsid w:val="00D95413"/>
    <w:rsid w:val="00D963A9"/>
    <w:rsid w:val="00D96479"/>
    <w:rsid w:val="00D964FA"/>
    <w:rsid w:val="00D9671D"/>
    <w:rsid w:val="00D96D2A"/>
    <w:rsid w:val="00D96F2A"/>
    <w:rsid w:val="00D9731F"/>
    <w:rsid w:val="00D97571"/>
    <w:rsid w:val="00D97A50"/>
    <w:rsid w:val="00D97C1A"/>
    <w:rsid w:val="00DA05BF"/>
    <w:rsid w:val="00DA0C2C"/>
    <w:rsid w:val="00DA193F"/>
    <w:rsid w:val="00DA1B0B"/>
    <w:rsid w:val="00DA2124"/>
    <w:rsid w:val="00DA215A"/>
    <w:rsid w:val="00DA2589"/>
    <w:rsid w:val="00DA29C7"/>
    <w:rsid w:val="00DA2AF8"/>
    <w:rsid w:val="00DA2C76"/>
    <w:rsid w:val="00DA386A"/>
    <w:rsid w:val="00DA3A43"/>
    <w:rsid w:val="00DA466E"/>
    <w:rsid w:val="00DA47A8"/>
    <w:rsid w:val="00DA51E8"/>
    <w:rsid w:val="00DA524D"/>
    <w:rsid w:val="00DA56DB"/>
    <w:rsid w:val="00DA7D61"/>
    <w:rsid w:val="00DB0BB5"/>
    <w:rsid w:val="00DB14DD"/>
    <w:rsid w:val="00DB1890"/>
    <w:rsid w:val="00DB1D21"/>
    <w:rsid w:val="00DB1F2C"/>
    <w:rsid w:val="00DB203C"/>
    <w:rsid w:val="00DB2897"/>
    <w:rsid w:val="00DB2E73"/>
    <w:rsid w:val="00DB3592"/>
    <w:rsid w:val="00DB47E5"/>
    <w:rsid w:val="00DB485B"/>
    <w:rsid w:val="00DB4B47"/>
    <w:rsid w:val="00DB4C93"/>
    <w:rsid w:val="00DB5421"/>
    <w:rsid w:val="00DB5F2D"/>
    <w:rsid w:val="00DB64F4"/>
    <w:rsid w:val="00DB785D"/>
    <w:rsid w:val="00DB7C3F"/>
    <w:rsid w:val="00DC0172"/>
    <w:rsid w:val="00DC01C9"/>
    <w:rsid w:val="00DC02F1"/>
    <w:rsid w:val="00DC0367"/>
    <w:rsid w:val="00DC039D"/>
    <w:rsid w:val="00DC04BF"/>
    <w:rsid w:val="00DC1496"/>
    <w:rsid w:val="00DC198B"/>
    <w:rsid w:val="00DC1993"/>
    <w:rsid w:val="00DC1BB7"/>
    <w:rsid w:val="00DC20CE"/>
    <w:rsid w:val="00DC23C9"/>
    <w:rsid w:val="00DC2894"/>
    <w:rsid w:val="00DC3052"/>
    <w:rsid w:val="00DC392E"/>
    <w:rsid w:val="00DC3F8A"/>
    <w:rsid w:val="00DC4144"/>
    <w:rsid w:val="00DC41DD"/>
    <w:rsid w:val="00DC44D6"/>
    <w:rsid w:val="00DC45A9"/>
    <w:rsid w:val="00DC534E"/>
    <w:rsid w:val="00DC5B1A"/>
    <w:rsid w:val="00DC6AB8"/>
    <w:rsid w:val="00DC6DB4"/>
    <w:rsid w:val="00DC738E"/>
    <w:rsid w:val="00DC744C"/>
    <w:rsid w:val="00DC78C8"/>
    <w:rsid w:val="00DC795E"/>
    <w:rsid w:val="00DD0154"/>
    <w:rsid w:val="00DD0482"/>
    <w:rsid w:val="00DD0533"/>
    <w:rsid w:val="00DD1537"/>
    <w:rsid w:val="00DD2284"/>
    <w:rsid w:val="00DD2A23"/>
    <w:rsid w:val="00DD32B5"/>
    <w:rsid w:val="00DD369A"/>
    <w:rsid w:val="00DD3A14"/>
    <w:rsid w:val="00DD46E9"/>
    <w:rsid w:val="00DD4EF1"/>
    <w:rsid w:val="00DD52BE"/>
    <w:rsid w:val="00DD740A"/>
    <w:rsid w:val="00DD77DD"/>
    <w:rsid w:val="00DD7F26"/>
    <w:rsid w:val="00DE0175"/>
    <w:rsid w:val="00DE0476"/>
    <w:rsid w:val="00DE08E8"/>
    <w:rsid w:val="00DE0D00"/>
    <w:rsid w:val="00DE0D18"/>
    <w:rsid w:val="00DE1208"/>
    <w:rsid w:val="00DE16CD"/>
    <w:rsid w:val="00DE220D"/>
    <w:rsid w:val="00DE25E6"/>
    <w:rsid w:val="00DE2803"/>
    <w:rsid w:val="00DE3110"/>
    <w:rsid w:val="00DE3F0E"/>
    <w:rsid w:val="00DE5AFD"/>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8B7"/>
    <w:rsid w:val="00E01B12"/>
    <w:rsid w:val="00E01ED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491"/>
    <w:rsid w:val="00E13923"/>
    <w:rsid w:val="00E139D5"/>
    <w:rsid w:val="00E14042"/>
    <w:rsid w:val="00E14CA5"/>
    <w:rsid w:val="00E15202"/>
    <w:rsid w:val="00E152DF"/>
    <w:rsid w:val="00E15417"/>
    <w:rsid w:val="00E15505"/>
    <w:rsid w:val="00E15611"/>
    <w:rsid w:val="00E162B5"/>
    <w:rsid w:val="00E169A6"/>
    <w:rsid w:val="00E16A67"/>
    <w:rsid w:val="00E17141"/>
    <w:rsid w:val="00E17D3D"/>
    <w:rsid w:val="00E21896"/>
    <w:rsid w:val="00E219A1"/>
    <w:rsid w:val="00E2202A"/>
    <w:rsid w:val="00E22D1B"/>
    <w:rsid w:val="00E2324A"/>
    <w:rsid w:val="00E235F5"/>
    <w:rsid w:val="00E2374A"/>
    <w:rsid w:val="00E23783"/>
    <w:rsid w:val="00E23A53"/>
    <w:rsid w:val="00E2401E"/>
    <w:rsid w:val="00E256E5"/>
    <w:rsid w:val="00E257AC"/>
    <w:rsid w:val="00E26411"/>
    <w:rsid w:val="00E264BC"/>
    <w:rsid w:val="00E26AC1"/>
    <w:rsid w:val="00E2720A"/>
    <w:rsid w:val="00E27AE8"/>
    <w:rsid w:val="00E3008F"/>
    <w:rsid w:val="00E301BE"/>
    <w:rsid w:val="00E307B6"/>
    <w:rsid w:val="00E316F5"/>
    <w:rsid w:val="00E32E9C"/>
    <w:rsid w:val="00E339F2"/>
    <w:rsid w:val="00E34EBE"/>
    <w:rsid w:val="00E34F85"/>
    <w:rsid w:val="00E3534D"/>
    <w:rsid w:val="00E36093"/>
    <w:rsid w:val="00E37AE3"/>
    <w:rsid w:val="00E40BF8"/>
    <w:rsid w:val="00E410C7"/>
    <w:rsid w:val="00E4154D"/>
    <w:rsid w:val="00E4196F"/>
    <w:rsid w:val="00E41A87"/>
    <w:rsid w:val="00E41AD6"/>
    <w:rsid w:val="00E41B01"/>
    <w:rsid w:val="00E42017"/>
    <w:rsid w:val="00E423E2"/>
    <w:rsid w:val="00E424C7"/>
    <w:rsid w:val="00E426E5"/>
    <w:rsid w:val="00E42730"/>
    <w:rsid w:val="00E43060"/>
    <w:rsid w:val="00E4363A"/>
    <w:rsid w:val="00E440D0"/>
    <w:rsid w:val="00E45AB1"/>
    <w:rsid w:val="00E45B52"/>
    <w:rsid w:val="00E45C81"/>
    <w:rsid w:val="00E46268"/>
    <w:rsid w:val="00E462F2"/>
    <w:rsid w:val="00E46532"/>
    <w:rsid w:val="00E468E6"/>
    <w:rsid w:val="00E46AFE"/>
    <w:rsid w:val="00E46C51"/>
    <w:rsid w:val="00E46CC9"/>
    <w:rsid w:val="00E46D8C"/>
    <w:rsid w:val="00E47078"/>
    <w:rsid w:val="00E50255"/>
    <w:rsid w:val="00E50772"/>
    <w:rsid w:val="00E50D89"/>
    <w:rsid w:val="00E528F9"/>
    <w:rsid w:val="00E53522"/>
    <w:rsid w:val="00E545FA"/>
    <w:rsid w:val="00E546E8"/>
    <w:rsid w:val="00E5496E"/>
    <w:rsid w:val="00E55854"/>
    <w:rsid w:val="00E55BA5"/>
    <w:rsid w:val="00E55C15"/>
    <w:rsid w:val="00E56707"/>
    <w:rsid w:val="00E56ACD"/>
    <w:rsid w:val="00E57279"/>
    <w:rsid w:val="00E57739"/>
    <w:rsid w:val="00E57D0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20D"/>
    <w:rsid w:val="00E7273B"/>
    <w:rsid w:val="00E72B6E"/>
    <w:rsid w:val="00E72BD9"/>
    <w:rsid w:val="00E7322D"/>
    <w:rsid w:val="00E73AF9"/>
    <w:rsid w:val="00E742F4"/>
    <w:rsid w:val="00E74B6D"/>
    <w:rsid w:val="00E74BE2"/>
    <w:rsid w:val="00E75976"/>
    <w:rsid w:val="00E75E5C"/>
    <w:rsid w:val="00E760FF"/>
    <w:rsid w:val="00E76384"/>
    <w:rsid w:val="00E76FFD"/>
    <w:rsid w:val="00E773E0"/>
    <w:rsid w:val="00E775E3"/>
    <w:rsid w:val="00E77A45"/>
    <w:rsid w:val="00E80693"/>
    <w:rsid w:val="00E80E6D"/>
    <w:rsid w:val="00E812F5"/>
    <w:rsid w:val="00E8154B"/>
    <w:rsid w:val="00E82619"/>
    <w:rsid w:val="00E82968"/>
    <w:rsid w:val="00E8357D"/>
    <w:rsid w:val="00E8373C"/>
    <w:rsid w:val="00E83967"/>
    <w:rsid w:val="00E839AD"/>
    <w:rsid w:val="00E83C7E"/>
    <w:rsid w:val="00E83F3C"/>
    <w:rsid w:val="00E83FCE"/>
    <w:rsid w:val="00E84570"/>
    <w:rsid w:val="00E846CA"/>
    <w:rsid w:val="00E8487A"/>
    <w:rsid w:val="00E85726"/>
    <w:rsid w:val="00E858C5"/>
    <w:rsid w:val="00E85E2B"/>
    <w:rsid w:val="00E8634C"/>
    <w:rsid w:val="00E872A7"/>
    <w:rsid w:val="00E878CC"/>
    <w:rsid w:val="00E87A7D"/>
    <w:rsid w:val="00E87EAD"/>
    <w:rsid w:val="00E901AB"/>
    <w:rsid w:val="00E90AF8"/>
    <w:rsid w:val="00E923FD"/>
    <w:rsid w:val="00E924F7"/>
    <w:rsid w:val="00E9292A"/>
    <w:rsid w:val="00E9353E"/>
    <w:rsid w:val="00E94687"/>
    <w:rsid w:val="00E95A46"/>
    <w:rsid w:val="00E95DD9"/>
    <w:rsid w:val="00E96341"/>
    <w:rsid w:val="00E9647F"/>
    <w:rsid w:val="00E967EA"/>
    <w:rsid w:val="00E9685D"/>
    <w:rsid w:val="00E96CB9"/>
    <w:rsid w:val="00E9721B"/>
    <w:rsid w:val="00E97299"/>
    <w:rsid w:val="00E97C21"/>
    <w:rsid w:val="00EA05D9"/>
    <w:rsid w:val="00EA1521"/>
    <w:rsid w:val="00EA16C4"/>
    <w:rsid w:val="00EA19E9"/>
    <w:rsid w:val="00EA2418"/>
    <w:rsid w:val="00EA2443"/>
    <w:rsid w:val="00EA24A3"/>
    <w:rsid w:val="00EA3333"/>
    <w:rsid w:val="00EA369D"/>
    <w:rsid w:val="00EA3B6D"/>
    <w:rsid w:val="00EA3C45"/>
    <w:rsid w:val="00EA3EF5"/>
    <w:rsid w:val="00EA411E"/>
    <w:rsid w:val="00EA4C4D"/>
    <w:rsid w:val="00EA539E"/>
    <w:rsid w:val="00EA641F"/>
    <w:rsid w:val="00EA64F1"/>
    <w:rsid w:val="00EA670C"/>
    <w:rsid w:val="00EA6A5A"/>
    <w:rsid w:val="00EA6A95"/>
    <w:rsid w:val="00EA714D"/>
    <w:rsid w:val="00EA7386"/>
    <w:rsid w:val="00EB01C3"/>
    <w:rsid w:val="00EB19E0"/>
    <w:rsid w:val="00EB1C21"/>
    <w:rsid w:val="00EB249C"/>
    <w:rsid w:val="00EB33B0"/>
    <w:rsid w:val="00EB3B36"/>
    <w:rsid w:val="00EB42A7"/>
    <w:rsid w:val="00EB54B9"/>
    <w:rsid w:val="00EB5649"/>
    <w:rsid w:val="00EB5754"/>
    <w:rsid w:val="00EB5A80"/>
    <w:rsid w:val="00EB6151"/>
    <w:rsid w:val="00EB644D"/>
    <w:rsid w:val="00EB675E"/>
    <w:rsid w:val="00EB6BB7"/>
    <w:rsid w:val="00EB6DDA"/>
    <w:rsid w:val="00EB780D"/>
    <w:rsid w:val="00EB7BF0"/>
    <w:rsid w:val="00EB7FBE"/>
    <w:rsid w:val="00EC07DD"/>
    <w:rsid w:val="00EC093F"/>
    <w:rsid w:val="00EC0D7C"/>
    <w:rsid w:val="00EC1115"/>
    <w:rsid w:val="00EC11A8"/>
    <w:rsid w:val="00EC19D7"/>
    <w:rsid w:val="00EC2131"/>
    <w:rsid w:val="00EC2591"/>
    <w:rsid w:val="00EC2BF5"/>
    <w:rsid w:val="00EC2E5A"/>
    <w:rsid w:val="00EC2F2F"/>
    <w:rsid w:val="00EC3652"/>
    <w:rsid w:val="00EC3D03"/>
    <w:rsid w:val="00EC4915"/>
    <w:rsid w:val="00EC5199"/>
    <w:rsid w:val="00EC6262"/>
    <w:rsid w:val="00EC6827"/>
    <w:rsid w:val="00EC6D38"/>
    <w:rsid w:val="00EC7F14"/>
    <w:rsid w:val="00EC7FC4"/>
    <w:rsid w:val="00ED0190"/>
    <w:rsid w:val="00ED031A"/>
    <w:rsid w:val="00ED2B2B"/>
    <w:rsid w:val="00ED2EBD"/>
    <w:rsid w:val="00ED3078"/>
    <w:rsid w:val="00ED3187"/>
    <w:rsid w:val="00ED35A7"/>
    <w:rsid w:val="00ED3B24"/>
    <w:rsid w:val="00ED3BB6"/>
    <w:rsid w:val="00ED415E"/>
    <w:rsid w:val="00ED450E"/>
    <w:rsid w:val="00ED473B"/>
    <w:rsid w:val="00ED4969"/>
    <w:rsid w:val="00ED56D3"/>
    <w:rsid w:val="00ED6506"/>
    <w:rsid w:val="00ED7770"/>
    <w:rsid w:val="00ED78E4"/>
    <w:rsid w:val="00EDB18C"/>
    <w:rsid w:val="00EE0409"/>
    <w:rsid w:val="00EE1043"/>
    <w:rsid w:val="00EE1A88"/>
    <w:rsid w:val="00EE1CA1"/>
    <w:rsid w:val="00EE220A"/>
    <w:rsid w:val="00EE2448"/>
    <w:rsid w:val="00EE249B"/>
    <w:rsid w:val="00EE2853"/>
    <w:rsid w:val="00EE3012"/>
    <w:rsid w:val="00EE34EE"/>
    <w:rsid w:val="00EE352A"/>
    <w:rsid w:val="00EE4A0C"/>
    <w:rsid w:val="00EE5F9E"/>
    <w:rsid w:val="00EE627B"/>
    <w:rsid w:val="00EE7A5E"/>
    <w:rsid w:val="00EF01CA"/>
    <w:rsid w:val="00EF0685"/>
    <w:rsid w:val="00EF0DE4"/>
    <w:rsid w:val="00EF16CA"/>
    <w:rsid w:val="00EF1C9B"/>
    <w:rsid w:val="00EF1D3F"/>
    <w:rsid w:val="00EF26BD"/>
    <w:rsid w:val="00EF2B66"/>
    <w:rsid w:val="00EF4033"/>
    <w:rsid w:val="00EF4A41"/>
    <w:rsid w:val="00EF5D36"/>
    <w:rsid w:val="00EF5F34"/>
    <w:rsid w:val="00EF66FC"/>
    <w:rsid w:val="00EF6B68"/>
    <w:rsid w:val="00EF6B9A"/>
    <w:rsid w:val="00EF72D1"/>
    <w:rsid w:val="00EF7936"/>
    <w:rsid w:val="00F00C01"/>
    <w:rsid w:val="00F01025"/>
    <w:rsid w:val="00F01043"/>
    <w:rsid w:val="00F0135B"/>
    <w:rsid w:val="00F01FD1"/>
    <w:rsid w:val="00F0247E"/>
    <w:rsid w:val="00F02E5C"/>
    <w:rsid w:val="00F02E73"/>
    <w:rsid w:val="00F03088"/>
    <w:rsid w:val="00F03091"/>
    <w:rsid w:val="00F03789"/>
    <w:rsid w:val="00F05459"/>
    <w:rsid w:val="00F05514"/>
    <w:rsid w:val="00F063A1"/>
    <w:rsid w:val="00F06CF5"/>
    <w:rsid w:val="00F0725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5CE6"/>
    <w:rsid w:val="00F16213"/>
    <w:rsid w:val="00F16559"/>
    <w:rsid w:val="00F16672"/>
    <w:rsid w:val="00F16E77"/>
    <w:rsid w:val="00F16E9B"/>
    <w:rsid w:val="00F16FDF"/>
    <w:rsid w:val="00F17672"/>
    <w:rsid w:val="00F179D0"/>
    <w:rsid w:val="00F17DA4"/>
    <w:rsid w:val="00F17DCE"/>
    <w:rsid w:val="00F2149F"/>
    <w:rsid w:val="00F21BE9"/>
    <w:rsid w:val="00F22492"/>
    <w:rsid w:val="00F22750"/>
    <w:rsid w:val="00F22B0A"/>
    <w:rsid w:val="00F22B99"/>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541"/>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13"/>
    <w:rsid w:val="00F356D2"/>
    <w:rsid w:val="00F35C3B"/>
    <w:rsid w:val="00F365A8"/>
    <w:rsid w:val="00F3697D"/>
    <w:rsid w:val="00F36A95"/>
    <w:rsid w:val="00F36F01"/>
    <w:rsid w:val="00F37264"/>
    <w:rsid w:val="00F37349"/>
    <w:rsid w:val="00F404A7"/>
    <w:rsid w:val="00F405C9"/>
    <w:rsid w:val="00F40A19"/>
    <w:rsid w:val="00F40C29"/>
    <w:rsid w:val="00F414CD"/>
    <w:rsid w:val="00F414F8"/>
    <w:rsid w:val="00F416E4"/>
    <w:rsid w:val="00F424DB"/>
    <w:rsid w:val="00F43603"/>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626"/>
    <w:rsid w:val="00F476A9"/>
    <w:rsid w:val="00F47CAB"/>
    <w:rsid w:val="00F50275"/>
    <w:rsid w:val="00F5057E"/>
    <w:rsid w:val="00F505C7"/>
    <w:rsid w:val="00F505F4"/>
    <w:rsid w:val="00F50CEB"/>
    <w:rsid w:val="00F50E6D"/>
    <w:rsid w:val="00F51366"/>
    <w:rsid w:val="00F53109"/>
    <w:rsid w:val="00F53117"/>
    <w:rsid w:val="00F534AD"/>
    <w:rsid w:val="00F53C9E"/>
    <w:rsid w:val="00F53FA9"/>
    <w:rsid w:val="00F54824"/>
    <w:rsid w:val="00F54B2F"/>
    <w:rsid w:val="00F54D09"/>
    <w:rsid w:val="00F55486"/>
    <w:rsid w:val="00F55B14"/>
    <w:rsid w:val="00F55D7D"/>
    <w:rsid w:val="00F56627"/>
    <w:rsid w:val="00F566F6"/>
    <w:rsid w:val="00F56C91"/>
    <w:rsid w:val="00F56CE1"/>
    <w:rsid w:val="00F57031"/>
    <w:rsid w:val="00F57532"/>
    <w:rsid w:val="00F6003E"/>
    <w:rsid w:val="00F6038F"/>
    <w:rsid w:val="00F60839"/>
    <w:rsid w:val="00F615AF"/>
    <w:rsid w:val="00F6177A"/>
    <w:rsid w:val="00F6186F"/>
    <w:rsid w:val="00F61DD5"/>
    <w:rsid w:val="00F62833"/>
    <w:rsid w:val="00F62882"/>
    <w:rsid w:val="00F62AE5"/>
    <w:rsid w:val="00F62B07"/>
    <w:rsid w:val="00F62D01"/>
    <w:rsid w:val="00F62EE5"/>
    <w:rsid w:val="00F63965"/>
    <w:rsid w:val="00F63BB0"/>
    <w:rsid w:val="00F64656"/>
    <w:rsid w:val="00F64C7D"/>
    <w:rsid w:val="00F66746"/>
    <w:rsid w:val="00F669C5"/>
    <w:rsid w:val="00F672FF"/>
    <w:rsid w:val="00F67312"/>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D26"/>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583"/>
    <w:rsid w:val="00F8520A"/>
    <w:rsid w:val="00F8600C"/>
    <w:rsid w:val="00F863C1"/>
    <w:rsid w:val="00F86631"/>
    <w:rsid w:val="00F869B7"/>
    <w:rsid w:val="00F86E68"/>
    <w:rsid w:val="00F86EF5"/>
    <w:rsid w:val="00F871C3"/>
    <w:rsid w:val="00F875C4"/>
    <w:rsid w:val="00F876E5"/>
    <w:rsid w:val="00F9005C"/>
    <w:rsid w:val="00F904AE"/>
    <w:rsid w:val="00F90826"/>
    <w:rsid w:val="00F91B2C"/>
    <w:rsid w:val="00F91CBA"/>
    <w:rsid w:val="00F91DF2"/>
    <w:rsid w:val="00F92513"/>
    <w:rsid w:val="00F925C6"/>
    <w:rsid w:val="00F9294C"/>
    <w:rsid w:val="00F92F98"/>
    <w:rsid w:val="00F93AEB"/>
    <w:rsid w:val="00F94CD4"/>
    <w:rsid w:val="00F9506A"/>
    <w:rsid w:val="00F955CD"/>
    <w:rsid w:val="00F95B03"/>
    <w:rsid w:val="00F96026"/>
    <w:rsid w:val="00F96230"/>
    <w:rsid w:val="00F96B57"/>
    <w:rsid w:val="00F97B16"/>
    <w:rsid w:val="00F97CE1"/>
    <w:rsid w:val="00FA0966"/>
    <w:rsid w:val="00FA0EA9"/>
    <w:rsid w:val="00FA1419"/>
    <w:rsid w:val="00FA1755"/>
    <w:rsid w:val="00FA18F2"/>
    <w:rsid w:val="00FA208B"/>
    <w:rsid w:val="00FA267A"/>
    <w:rsid w:val="00FA280A"/>
    <w:rsid w:val="00FA368A"/>
    <w:rsid w:val="00FA3832"/>
    <w:rsid w:val="00FA3EBF"/>
    <w:rsid w:val="00FA4C90"/>
    <w:rsid w:val="00FA4EEC"/>
    <w:rsid w:val="00FA5127"/>
    <w:rsid w:val="00FA6905"/>
    <w:rsid w:val="00FA6B87"/>
    <w:rsid w:val="00FA6EDB"/>
    <w:rsid w:val="00FA7A01"/>
    <w:rsid w:val="00FB03E9"/>
    <w:rsid w:val="00FB08DC"/>
    <w:rsid w:val="00FB1250"/>
    <w:rsid w:val="00FB231E"/>
    <w:rsid w:val="00FB28CB"/>
    <w:rsid w:val="00FB2F2E"/>
    <w:rsid w:val="00FB37C3"/>
    <w:rsid w:val="00FB4456"/>
    <w:rsid w:val="00FB4A52"/>
    <w:rsid w:val="00FB4D43"/>
    <w:rsid w:val="00FB5485"/>
    <w:rsid w:val="00FB5D74"/>
    <w:rsid w:val="00FB5F5C"/>
    <w:rsid w:val="00FB6220"/>
    <w:rsid w:val="00FB6981"/>
    <w:rsid w:val="00FB6D84"/>
    <w:rsid w:val="00FB7076"/>
    <w:rsid w:val="00FB7543"/>
    <w:rsid w:val="00FB75E0"/>
    <w:rsid w:val="00FB75FC"/>
    <w:rsid w:val="00FB7CD8"/>
    <w:rsid w:val="00FC0936"/>
    <w:rsid w:val="00FC1093"/>
    <w:rsid w:val="00FC1673"/>
    <w:rsid w:val="00FC1BE4"/>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766"/>
    <w:rsid w:val="00FD3BCE"/>
    <w:rsid w:val="00FD496E"/>
    <w:rsid w:val="00FD4EA9"/>
    <w:rsid w:val="00FD5091"/>
    <w:rsid w:val="00FD546E"/>
    <w:rsid w:val="00FD5869"/>
    <w:rsid w:val="00FD6D94"/>
    <w:rsid w:val="00FD6FFE"/>
    <w:rsid w:val="00FD7077"/>
    <w:rsid w:val="00FD7766"/>
    <w:rsid w:val="00FE029F"/>
    <w:rsid w:val="00FE1050"/>
    <w:rsid w:val="00FE116B"/>
    <w:rsid w:val="00FE153D"/>
    <w:rsid w:val="00FE1DD3"/>
    <w:rsid w:val="00FE2700"/>
    <w:rsid w:val="00FE27F4"/>
    <w:rsid w:val="00FE2CCF"/>
    <w:rsid w:val="00FE3184"/>
    <w:rsid w:val="00FE374D"/>
    <w:rsid w:val="00FE3887"/>
    <w:rsid w:val="00FE3BFD"/>
    <w:rsid w:val="00FE41B2"/>
    <w:rsid w:val="00FE42BA"/>
    <w:rsid w:val="00FE5BBC"/>
    <w:rsid w:val="00FE5DEC"/>
    <w:rsid w:val="00FE6509"/>
    <w:rsid w:val="00FE6638"/>
    <w:rsid w:val="00FE69B0"/>
    <w:rsid w:val="00FE7298"/>
    <w:rsid w:val="00FE77ED"/>
    <w:rsid w:val="00FE7938"/>
    <w:rsid w:val="00FE7D6B"/>
    <w:rsid w:val="00FF0E46"/>
    <w:rsid w:val="00FF1B0B"/>
    <w:rsid w:val="00FF1FBA"/>
    <w:rsid w:val="00FF2773"/>
    <w:rsid w:val="00FF2B42"/>
    <w:rsid w:val="00FF322C"/>
    <w:rsid w:val="00FF3EF8"/>
    <w:rsid w:val="00FF3F39"/>
    <w:rsid w:val="00FF40B8"/>
    <w:rsid w:val="00FF454E"/>
    <w:rsid w:val="00FF507F"/>
    <w:rsid w:val="00FF5D4D"/>
    <w:rsid w:val="00FF634E"/>
    <w:rsid w:val="00FF649E"/>
    <w:rsid w:val="00FF6FE3"/>
    <w:rsid w:val="0101112B"/>
    <w:rsid w:val="01162753"/>
    <w:rsid w:val="012E3E96"/>
    <w:rsid w:val="015B74C1"/>
    <w:rsid w:val="017450A4"/>
    <w:rsid w:val="01DE0E81"/>
    <w:rsid w:val="0203078A"/>
    <w:rsid w:val="022CBA3B"/>
    <w:rsid w:val="022CC022"/>
    <w:rsid w:val="02569491"/>
    <w:rsid w:val="02A5B310"/>
    <w:rsid w:val="02C2C279"/>
    <w:rsid w:val="02D09BD8"/>
    <w:rsid w:val="02FAF2F6"/>
    <w:rsid w:val="032C184D"/>
    <w:rsid w:val="0339DE31"/>
    <w:rsid w:val="036F9FAF"/>
    <w:rsid w:val="0378323A"/>
    <w:rsid w:val="039ED7EB"/>
    <w:rsid w:val="0418A78F"/>
    <w:rsid w:val="042106F4"/>
    <w:rsid w:val="043A2F51"/>
    <w:rsid w:val="044D871C"/>
    <w:rsid w:val="0456F58C"/>
    <w:rsid w:val="04676973"/>
    <w:rsid w:val="048ABA0F"/>
    <w:rsid w:val="049F5E8D"/>
    <w:rsid w:val="04C0FB9A"/>
    <w:rsid w:val="04D52EF2"/>
    <w:rsid w:val="04E58D73"/>
    <w:rsid w:val="0513B515"/>
    <w:rsid w:val="052E0D1A"/>
    <w:rsid w:val="0544F92F"/>
    <w:rsid w:val="05562397"/>
    <w:rsid w:val="055AB46E"/>
    <w:rsid w:val="0586454F"/>
    <w:rsid w:val="058EBA54"/>
    <w:rsid w:val="05937A51"/>
    <w:rsid w:val="0595E2B6"/>
    <w:rsid w:val="05B482E3"/>
    <w:rsid w:val="05CAF192"/>
    <w:rsid w:val="0604F24B"/>
    <w:rsid w:val="0608CFDC"/>
    <w:rsid w:val="060EA3DB"/>
    <w:rsid w:val="0619C7B1"/>
    <w:rsid w:val="063653B2"/>
    <w:rsid w:val="0645A4E2"/>
    <w:rsid w:val="066A63EC"/>
    <w:rsid w:val="069ACB97"/>
    <w:rsid w:val="06ADB43B"/>
    <w:rsid w:val="06DE6633"/>
    <w:rsid w:val="06E0C990"/>
    <w:rsid w:val="06E2A91B"/>
    <w:rsid w:val="06E78EDD"/>
    <w:rsid w:val="06F1BC7F"/>
    <w:rsid w:val="06F9DE0A"/>
    <w:rsid w:val="071B4117"/>
    <w:rsid w:val="0771D013"/>
    <w:rsid w:val="0782A87C"/>
    <w:rsid w:val="07875FFE"/>
    <w:rsid w:val="07894714"/>
    <w:rsid w:val="07908837"/>
    <w:rsid w:val="07A82C12"/>
    <w:rsid w:val="07AA743C"/>
    <w:rsid w:val="07E3698E"/>
    <w:rsid w:val="07F991A7"/>
    <w:rsid w:val="081D2E35"/>
    <w:rsid w:val="0825C528"/>
    <w:rsid w:val="082A029E"/>
    <w:rsid w:val="0839BFE5"/>
    <w:rsid w:val="08716C08"/>
    <w:rsid w:val="087743B0"/>
    <w:rsid w:val="0879CA28"/>
    <w:rsid w:val="087C99F1"/>
    <w:rsid w:val="0884A281"/>
    <w:rsid w:val="089C7A93"/>
    <w:rsid w:val="08AFECD3"/>
    <w:rsid w:val="08F0E743"/>
    <w:rsid w:val="0908861B"/>
    <w:rsid w:val="0909A4EE"/>
    <w:rsid w:val="092126DD"/>
    <w:rsid w:val="0923313A"/>
    <w:rsid w:val="092B7721"/>
    <w:rsid w:val="09956208"/>
    <w:rsid w:val="09A78EBF"/>
    <w:rsid w:val="09DE6672"/>
    <w:rsid w:val="0A04E121"/>
    <w:rsid w:val="0A186A52"/>
    <w:rsid w:val="0A30B5BE"/>
    <w:rsid w:val="0A5ACE3A"/>
    <w:rsid w:val="0A820A6A"/>
    <w:rsid w:val="0AABD920"/>
    <w:rsid w:val="0AB4EB49"/>
    <w:rsid w:val="0ADC40FF"/>
    <w:rsid w:val="0AE1E968"/>
    <w:rsid w:val="0B0C6A6E"/>
    <w:rsid w:val="0B0D4B4C"/>
    <w:rsid w:val="0B2D7045"/>
    <w:rsid w:val="0B3727F1"/>
    <w:rsid w:val="0B41665C"/>
    <w:rsid w:val="0B441A42"/>
    <w:rsid w:val="0B4B9684"/>
    <w:rsid w:val="0B58E8B8"/>
    <w:rsid w:val="0B5BB4B4"/>
    <w:rsid w:val="0B8CA503"/>
    <w:rsid w:val="0B9A19BB"/>
    <w:rsid w:val="0BA6F191"/>
    <w:rsid w:val="0C05596F"/>
    <w:rsid w:val="0C114935"/>
    <w:rsid w:val="0C3A3316"/>
    <w:rsid w:val="0C72485D"/>
    <w:rsid w:val="0C781160"/>
    <w:rsid w:val="0C9E538D"/>
    <w:rsid w:val="0CA83ACF"/>
    <w:rsid w:val="0CA91BAD"/>
    <w:rsid w:val="0CB08841"/>
    <w:rsid w:val="0CBC2AF4"/>
    <w:rsid w:val="0CC2AA74"/>
    <w:rsid w:val="0CC70C35"/>
    <w:rsid w:val="0CD8499C"/>
    <w:rsid w:val="0CD882F9"/>
    <w:rsid w:val="0D34DC13"/>
    <w:rsid w:val="0D498CCD"/>
    <w:rsid w:val="0D711E76"/>
    <w:rsid w:val="0D785FAC"/>
    <w:rsid w:val="0D930302"/>
    <w:rsid w:val="0DA1B3F3"/>
    <w:rsid w:val="0DAADEEC"/>
    <w:rsid w:val="0DABBC0E"/>
    <w:rsid w:val="0DB0AC54"/>
    <w:rsid w:val="0DC1F1C6"/>
    <w:rsid w:val="0DFB6B5E"/>
    <w:rsid w:val="0E0DD3B6"/>
    <w:rsid w:val="0E4362F6"/>
    <w:rsid w:val="0E43A1CA"/>
    <w:rsid w:val="0E44EC0E"/>
    <w:rsid w:val="0E68D32B"/>
    <w:rsid w:val="0E9ADCDA"/>
    <w:rsid w:val="0EE9D81C"/>
    <w:rsid w:val="0EF7F1DA"/>
    <w:rsid w:val="0EFDADC4"/>
    <w:rsid w:val="0F0963BF"/>
    <w:rsid w:val="0F0DA9BD"/>
    <w:rsid w:val="0F132575"/>
    <w:rsid w:val="0F19F6AE"/>
    <w:rsid w:val="0F351799"/>
    <w:rsid w:val="0F363B60"/>
    <w:rsid w:val="0F54B144"/>
    <w:rsid w:val="0F5B6218"/>
    <w:rsid w:val="0F70D97B"/>
    <w:rsid w:val="0F7954E8"/>
    <w:rsid w:val="0F79B9D7"/>
    <w:rsid w:val="0FB691DB"/>
    <w:rsid w:val="0FBA47F8"/>
    <w:rsid w:val="0FDF722B"/>
    <w:rsid w:val="0FDFDB91"/>
    <w:rsid w:val="0FF0041E"/>
    <w:rsid w:val="0FF0C08C"/>
    <w:rsid w:val="1008B9F9"/>
    <w:rsid w:val="102E38B3"/>
    <w:rsid w:val="1040E51E"/>
    <w:rsid w:val="107D5AF3"/>
    <w:rsid w:val="10A54AA0"/>
    <w:rsid w:val="10E0D201"/>
    <w:rsid w:val="10E27FAE"/>
    <w:rsid w:val="10F14BEE"/>
    <w:rsid w:val="11041DAD"/>
    <w:rsid w:val="111B43A8"/>
    <w:rsid w:val="112FFD41"/>
    <w:rsid w:val="1141A905"/>
    <w:rsid w:val="114309DA"/>
    <w:rsid w:val="114D992C"/>
    <w:rsid w:val="11A7DAA5"/>
    <w:rsid w:val="11B49962"/>
    <w:rsid w:val="11C6491C"/>
    <w:rsid w:val="1204FD99"/>
    <w:rsid w:val="12192B54"/>
    <w:rsid w:val="122D7EBD"/>
    <w:rsid w:val="1243567E"/>
    <w:rsid w:val="12454A7F"/>
    <w:rsid w:val="125B4F6E"/>
    <w:rsid w:val="1274C099"/>
    <w:rsid w:val="128B6E55"/>
    <w:rsid w:val="12A10B08"/>
    <w:rsid w:val="12B21E89"/>
    <w:rsid w:val="12D12349"/>
    <w:rsid w:val="12D8F411"/>
    <w:rsid w:val="12F08607"/>
    <w:rsid w:val="12F1E8BA"/>
    <w:rsid w:val="133D9AD3"/>
    <w:rsid w:val="13563D98"/>
    <w:rsid w:val="137448A9"/>
    <w:rsid w:val="137B41DA"/>
    <w:rsid w:val="13810967"/>
    <w:rsid w:val="13907865"/>
    <w:rsid w:val="13923E72"/>
    <w:rsid w:val="139788A0"/>
    <w:rsid w:val="139A82C8"/>
    <w:rsid w:val="13A26B1B"/>
    <w:rsid w:val="13B4FBB5"/>
    <w:rsid w:val="13BE6FA7"/>
    <w:rsid w:val="13D44D19"/>
    <w:rsid w:val="13E11670"/>
    <w:rsid w:val="14217B4E"/>
    <w:rsid w:val="142E5747"/>
    <w:rsid w:val="144DB946"/>
    <w:rsid w:val="146FF827"/>
    <w:rsid w:val="1477B2DC"/>
    <w:rsid w:val="148DB91B"/>
    <w:rsid w:val="14A45381"/>
    <w:rsid w:val="14AD17F3"/>
    <w:rsid w:val="14E9299F"/>
    <w:rsid w:val="14EF4CBD"/>
    <w:rsid w:val="154CDCA6"/>
    <w:rsid w:val="154E61A4"/>
    <w:rsid w:val="154EA3D1"/>
    <w:rsid w:val="15CAA39C"/>
    <w:rsid w:val="15FB6522"/>
    <w:rsid w:val="1607AE0F"/>
    <w:rsid w:val="160B5BEA"/>
    <w:rsid w:val="162103E6"/>
    <w:rsid w:val="1624A584"/>
    <w:rsid w:val="16380F1E"/>
    <w:rsid w:val="1643EFDD"/>
    <w:rsid w:val="164F1D15"/>
    <w:rsid w:val="165189C0"/>
    <w:rsid w:val="165C66F7"/>
    <w:rsid w:val="16649FEF"/>
    <w:rsid w:val="167BC2B9"/>
    <w:rsid w:val="16C3C2EE"/>
    <w:rsid w:val="16E8E937"/>
    <w:rsid w:val="1712AC71"/>
    <w:rsid w:val="174D4BA0"/>
    <w:rsid w:val="178B6C0F"/>
    <w:rsid w:val="17C631CF"/>
    <w:rsid w:val="17DCC4FB"/>
    <w:rsid w:val="17DFC03E"/>
    <w:rsid w:val="181E032F"/>
    <w:rsid w:val="18335FF8"/>
    <w:rsid w:val="184B5AC0"/>
    <w:rsid w:val="1858A36E"/>
    <w:rsid w:val="187314D3"/>
    <w:rsid w:val="18886CD8"/>
    <w:rsid w:val="18A7BE3C"/>
    <w:rsid w:val="18AF6665"/>
    <w:rsid w:val="18D9E4BD"/>
    <w:rsid w:val="18E33576"/>
    <w:rsid w:val="18E91C01"/>
    <w:rsid w:val="18F6EA77"/>
    <w:rsid w:val="19087486"/>
    <w:rsid w:val="193305E4"/>
    <w:rsid w:val="19335471"/>
    <w:rsid w:val="194D328B"/>
    <w:rsid w:val="19620DC3"/>
    <w:rsid w:val="19B57334"/>
    <w:rsid w:val="1A0C6CFE"/>
    <w:rsid w:val="1A0CC7BE"/>
    <w:rsid w:val="1A2C2ABF"/>
    <w:rsid w:val="1A325B7F"/>
    <w:rsid w:val="1A381533"/>
    <w:rsid w:val="1A6A6491"/>
    <w:rsid w:val="1A70B7AC"/>
    <w:rsid w:val="1A9B03F8"/>
    <w:rsid w:val="1A9DA419"/>
    <w:rsid w:val="1AB5ADE8"/>
    <w:rsid w:val="1ACF24D2"/>
    <w:rsid w:val="1AECDB15"/>
    <w:rsid w:val="1AFDDE24"/>
    <w:rsid w:val="1B3A66AF"/>
    <w:rsid w:val="1B72E047"/>
    <w:rsid w:val="1B8180E1"/>
    <w:rsid w:val="1B86524E"/>
    <w:rsid w:val="1B9A2F35"/>
    <w:rsid w:val="1BBA2659"/>
    <w:rsid w:val="1BC00D9A"/>
    <w:rsid w:val="1BEA21A1"/>
    <w:rsid w:val="1C0440EA"/>
    <w:rsid w:val="1C2DDF65"/>
    <w:rsid w:val="1C3EC466"/>
    <w:rsid w:val="1C724471"/>
    <w:rsid w:val="1C784C3E"/>
    <w:rsid w:val="1C7F4CA0"/>
    <w:rsid w:val="1C8CA1DF"/>
    <w:rsid w:val="1C9622B0"/>
    <w:rsid w:val="1CA09732"/>
    <w:rsid w:val="1CAFE61A"/>
    <w:rsid w:val="1CC36B90"/>
    <w:rsid w:val="1CD27DD7"/>
    <w:rsid w:val="1CD4D4D6"/>
    <w:rsid w:val="1CD795C1"/>
    <w:rsid w:val="1CFC8055"/>
    <w:rsid w:val="1D17C7CF"/>
    <w:rsid w:val="1D243BB7"/>
    <w:rsid w:val="1D285B2C"/>
    <w:rsid w:val="1D38DAFD"/>
    <w:rsid w:val="1D64F22F"/>
    <w:rsid w:val="1D8A568B"/>
    <w:rsid w:val="1DA365C2"/>
    <w:rsid w:val="1DCFB96A"/>
    <w:rsid w:val="1DFA8615"/>
    <w:rsid w:val="1E06C594"/>
    <w:rsid w:val="1E166B2E"/>
    <w:rsid w:val="1E20D927"/>
    <w:rsid w:val="1E412BEF"/>
    <w:rsid w:val="1E7503AA"/>
    <w:rsid w:val="1E85BA8A"/>
    <w:rsid w:val="1E8628A7"/>
    <w:rsid w:val="1EAAF08B"/>
    <w:rsid w:val="1EAC6428"/>
    <w:rsid w:val="1EC63DE9"/>
    <w:rsid w:val="1EC9FC32"/>
    <w:rsid w:val="1EF31BF7"/>
    <w:rsid w:val="1F3E87D5"/>
    <w:rsid w:val="1F585D85"/>
    <w:rsid w:val="1F591471"/>
    <w:rsid w:val="1F784B53"/>
    <w:rsid w:val="1F9641C9"/>
    <w:rsid w:val="1FA295F5"/>
    <w:rsid w:val="1FB0BD84"/>
    <w:rsid w:val="1FD248F2"/>
    <w:rsid w:val="20241205"/>
    <w:rsid w:val="2040500E"/>
    <w:rsid w:val="20629238"/>
    <w:rsid w:val="20791F4C"/>
    <w:rsid w:val="20908319"/>
    <w:rsid w:val="209CADF7"/>
    <w:rsid w:val="20C731FC"/>
    <w:rsid w:val="210E8A49"/>
    <w:rsid w:val="211F72DD"/>
    <w:rsid w:val="213E6656"/>
    <w:rsid w:val="214B76B2"/>
    <w:rsid w:val="218849D4"/>
    <w:rsid w:val="21A37F00"/>
    <w:rsid w:val="21B2B1E9"/>
    <w:rsid w:val="21B62DFA"/>
    <w:rsid w:val="21D19061"/>
    <w:rsid w:val="21DB8DAB"/>
    <w:rsid w:val="21E662A0"/>
    <w:rsid w:val="21EF2E02"/>
    <w:rsid w:val="21F49AB3"/>
    <w:rsid w:val="21F653B9"/>
    <w:rsid w:val="220AE074"/>
    <w:rsid w:val="225CA34E"/>
    <w:rsid w:val="226F20CD"/>
    <w:rsid w:val="22D1608B"/>
    <w:rsid w:val="22DA4D89"/>
    <w:rsid w:val="22DFB1C3"/>
    <w:rsid w:val="22E0E2F6"/>
    <w:rsid w:val="230FFA0A"/>
    <w:rsid w:val="23272055"/>
    <w:rsid w:val="232CA4CE"/>
    <w:rsid w:val="23381DEA"/>
    <w:rsid w:val="23833717"/>
    <w:rsid w:val="239DA083"/>
    <w:rsid w:val="23BEDF4A"/>
    <w:rsid w:val="23D02F54"/>
    <w:rsid w:val="23D0EF7B"/>
    <w:rsid w:val="23D433B3"/>
    <w:rsid w:val="23F3AA10"/>
    <w:rsid w:val="23FCA769"/>
    <w:rsid w:val="2400928A"/>
    <w:rsid w:val="2406B021"/>
    <w:rsid w:val="2429C1E3"/>
    <w:rsid w:val="242F06C7"/>
    <w:rsid w:val="244FED63"/>
    <w:rsid w:val="24924F12"/>
    <w:rsid w:val="24A77F44"/>
    <w:rsid w:val="24ACF5D1"/>
    <w:rsid w:val="24AD8AC8"/>
    <w:rsid w:val="24AF65F2"/>
    <w:rsid w:val="24D79085"/>
    <w:rsid w:val="24DF3391"/>
    <w:rsid w:val="24F9471C"/>
    <w:rsid w:val="2509DD61"/>
    <w:rsid w:val="252F15F3"/>
    <w:rsid w:val="2535D45D"/>
    <w:rsid w:val="255AAFAB"/>
    <w:rsid w:val="2583C6C3"/>
    <w:rsid w:val="25990BC5"/>
    <w:rsid w:val="25A7CB81"/>
    <w:rsid w:val="25CFEBE2"/>
    <w:rsid w:val="25D7E412"/>
    <w:rsid w:val="26095376"/>
    <w:rsid w:val="26241761"/>
    <w:rsid w:val="26395A8D"/>
    <w:rsid w:val="26497975"/>
    <w:rsid w:val="26530D79"/>
    <w:rsid w:val="2657B107"/>
    <w:rsid w:val="2657C157"/>
    <w:rsid w:val="26789B7A"/>
    <w:rsid w:val="268BF438"/>
    <w:rsid w:val="268BFA46"/>
    <w:rsid w:val="269128C3"/>
    <w:rsid w:val="26B07B60"/>
    <w:rsid w:val="26CA7F86"/>
    <w:rsid w:val="26D8DF7C"/>
    <w:rsid w:val="27484A6C"/>
    <w:rsid w:val="2767D34A"/>
    <w:rsid w:val="27729A19"/>
    <w:rsid w:val="2777A1C8"/>
    <w:rsid w:val="277C23D8"/>
    <w:rsid w:val="27835519"/>
    <w:rsid w:val="2788DA70"/>
    <w:rsid w:val="27B7F7BA"/>
    <w:rsid w:val="27D707DD"/>
    <w:rsid w:val="27D7BE62"/>
    <w:rsid w:val="2807C8B3"/>
    <w:rsid w:val="282F7F4E"/>
    <w:rsid w:val="2834E53F"/>
    <w:rsid w:val="2859926C"/>
    <w:rsid w:val="28A0F740"/>
    <w:rsid w:val="29072D51"/>
    <w:rsid w:val="2914E5C9"/>
    <w:rsid w:val="292F94C9"/>
    <w:rsid w:val="293FF819"/>
    <w:rsid w:val="29582E51"/>
    <w:rsid w:val="2967F061"/>
    <w:rsid w:val="2975157E"/>
    <w:rsid w:val="29915316"/>
    <w:rsid w:val="29922ADB"/>
    <w:rsid w:val="29C4E27C"/>
    <w:rsid w:val="29C99722"/>
    <w:rsid w:val="29CCB83F"/>
    <w:rsid w:val="29D2E287"/>
    <w:rsid w:val="29F468E2"/>
    <w:rsid w:val="29F4F54D"/>
    <w:rsid w:val="2A115A7D"/>
    <w:rsid w:val="2A2B5DD8"/>
    <w:rsid w:val="2A424E89"/>
    <w:rsid w:val="2A43C9A9"/>
    <w:rsid w:val="2A5357B1"/>
    <w:rsid w:val="2A555302"/>
    <w:rsid w:val="2A594296"/>
    <w:rsid w:val="2A619FED"/>
    <w:rsid w:val="2A77AAC8"/>
    <w:rsid w:val="2A7E5162"/>
    <w:rsid w:val="2AAECE22"/>
    <w:rsid w:val="2AB1CD83"/>
    <w:rsid w:val="2AD2322D"/>
    <w:rsid w:val="2ADBC5D9"/>
    <w:rsid w:val="2AEC41A3"/>
    <w:rsid w:val="2AED3622"/>
    <w:rsid w:val="2B129443"/>
    <w:rsid w:val="2B18389F"/>
    <w:rsid w:val="2B32CEA1"/>
    <w:rsid w:val="2B3440A3"/>
    <w:rsid w:val="2B3CAC3D"/>
    <w:rsid w:val="2B4D64D2"/>
    <w:rsid w:val="2B782389"/>
    <w:rsid w:val="2B7872A7"/>
    <w:rsid w:val="2BC79DE7"/>
    <w:rsid w:val="2BD1AE1A"/>
    <w:rsid w:val="2BDDB4AA"/>
    <w:rsid w:val="2BE4C5A1"/>
    <w:rsid w:val="2BE7895B"/>
    <w:rsid w:val="2BF115B8"/>
    <w:rsid w:val="2BFFD087"/>
    <w:rsid w:val="2C3AA0F5"/>
    <w:rsid w:val="2C4157BC"/>
    <w:rsid w:val="2C4D32C6"/>
    <w:rsid w:val="2C76C830"/>
    <w:rsid w:val="2C791EB7"/>
    <w:rsid w:val="2C84B957"/>
    <w:rsid w:val="2CBD5F15"/>
    <w:rsid w:val="2CBEA51E"/>
    <w:rsid w:val="2CD01104"/>
    <w:rsid w:val="2CD4B075"/>
    <w:rsid w:val="2D32FB03"/>
    <w:rsid w:val="2D7CEA20"/>
    <w:rsid w:val="2D8CEB2D"/>
    <w:rsid w:val="2D9B738B"/>
    <w:rsid w:val="2D9F5DA2"/>
    <w:rsid w:val="2DA2E69B"/>
    <w:rsid w:val="2DB12E19"/>
    <w:rsid w:val="2DDBD27A"/>
    <w:rsid w:val="2DDEF397"/>
    <w:rsid w:val="2DF9BA23"/>
    <w:rsid w:val="2DFF6F08"/>
    <w:rsid w:val="2E1A3B76"/>
    <w:rsid w:val="2E20B41D"/>
    <w:rsid w:val="2E232D22"/>
    <w:rsid w:val="2E29257B"/>
    <w:rsid w:val="2E5F9329"/>
    <w:rsid w:val="2E613253"/>
    <w:rsid w:val="2E715A7F"/>
    <w:rsid w:val="2EAFC44B"/>
    <w:rsid w:val="2ECEA70D"/>
    <w:rsid w:val="2ECECB64"/>
    <w:rsid w:val="2EE11DCC"/>
    <w:rsid w:val="2EEB5C78"/>
    <w:rsid w:val="2F33A853"/>
    <w:rsid w:val="2F36283D"/>
    <w:rsid w:val="2F4894A8"/>
    <w:rsid w:val="2F6EE8B3"/>
    <w:rsid w:val="2F7045F8"/>
    <w:rsid w:val="2F7AC3F8"/>
    <w:rsid w:val="2F85D9B7"/>
    <w:rsid w:val="2F93BC41"/>
    <w:rsid w:val="2F9B3F69"/>
    <w:rsid w:val="2FC0E561"/>
    <w:rsid w:val="2FC78415"/>
    <w:rsid w:val="2FDAB76E"/>
    <w:rsid w:val="3003D639"/>
    <w:rsid w:val="30041294"/>
    <w:rsid w:val="301C0C01"/>
    <w:rsid w:val="3022A7F5"/>
    <w:rsid w:val="3029C760"/>
    <w:rsid w:val="30559E44"/>
    <w:rsid w:val="30CF78B4"/>
    <w:rsid w:val="30D5DB4A"/>
    <w:rsid w:val="30DA7F45"/>
    <w:rsid w:val="3103C581"/>
    <w:rsid w:val="31370FCA"/>
    <w:rsid w:val="31888D58"/>
    <w:rsid w:val="31B91F81"/>
    <w:rsid w:val="31F34AB0"/>
    <w:rsid w:val="322203FF"/>
    <w:rsid w:val="322F0FA5"/>
    <w:rsid w:val="326ABC94"/>
    <w:rsid w:val="328671F0"/>
    <w:rsid w:val="32AE0F97"/>
    <w:rsid w:val="32C41BB5"/>
    <w:rsid w:val="32D014CB"/>
    <w:rsid w:val="330288C8"/>
    <w:rsid w:val="330C9F74"/>
    <w:rsid w:val="330E1E5C"/>
    <w:rsid w:val="3342D693"/>
    <w:rsid w:val="336CDA5F"/>
    <w:rsid w:val="33986DA9"/>
    <w:rsid w:val="33DFF2F9"/>
    <w:rsid w:val="33E22D15"/>
    <w:rsid w:val="33F5E7FA"/>
    <w:rsid w:val="33FEC1AC"/>
    <w:rsid w:val="341E5E7D"/>
    <w:rsid w:val="344B13FE"/>
    <w:rsid w:val="34688644"/>
    <w:rsid w:val="34871044"/>
    <w:rsid w:val="34A1E81C"/>
    <w:rsid w:val="34CED4AD"/>
    <w:rsid w:val="35016F2A"/>
    <w:rsid w:val="350338CE"/>
    <w:rsid w:val="35489128"/>
    <w:rsid w:val="355A09D5"/>
    <w:rsid w:val="355E23BD"/>
    <w:rsid w:val="357931D6"/>
    <w:rsid w:val="357B6FF3"/>
    <w:rsid w:val="3581D78C"/>
    <w:rsid w:val="358987E0"/>
    <w:rsid w:val="35BA2EDE"/>
    <w:rsid w:val="35BE2162"/>
    <w:rsid w:val="35D14EAB"/>
    <w:rsid w:val="35EA057C"/>
    <w:rsid w:val="3602FC96"/>
    <w:rsid w:val="360D69BC"/>
    <w:rsid w:val="3657AE40"/>
    <w:rsid w:val="365B309F"/>
    <w:rsid w:val="36B328CD"/>
    <w:rsid w:val="36D413C0"/>
    <w:rsid w:val="36EC78EE"/>
    <w:rsid w:val="36F4710C"/>
    <w:rsid w:val="3704E89B"/>
    <w:rsid w:val="370E3235"/>
    <w:rsid w:val="375DECC5"/>
    <w:rsid w:val="3764771F"/>
    <w:rsid w:val="37978CD8"/>
    <w:rsid w:val="37A04FF2"/>
    <w:rsid w:val="37A6514E"/>
    <w:rsid w:val="37AD3CEA"/>
    <w:rsid w:val="37CDA03C"/>
    <w:rsid w:val="37E06D73"/>
    <w:rsid w:val="37F37EA1"/>
    <w:rsid w:val="3806756F"/>
    <w:rsid w:val="383B1E6E"/>
    <w:rsid w:val="38401430"/>
    <w:rsid w:val="386472D3"/>
    <w:rsid w:val="38C5904B"/>
    <w:rsid w:val="3908EF6D"/>
    <w:rsid w:val="390C2635"/>
    <w:rsid w:val="3914D3EA"/>
    <w:rsid w:val="3920A23A"/>
    <w:rsid w:val="3964738E"/>
    <w:rsid w:val="397CF706"/>
    <w:rsid w:val="397E142B"/>
    <w:rsid w:val="39EF9003"/>
    <w:rsid w:val="3A004334"/>
    <w:rsid w:val="3A035EE8"/>
    <w:rsid w:val="3A0C3FD3"/>
    <w:rsid w:val="3A1BBE1C"/>
    <w:rsid w:val="3A203198"/>
    <w:rsid w:val="3A63A8A5"/>
    <w:rsid w:val="3ABA5582"/>
    <w:rsid w:val="3ADDF210"/>
    <w:rsid w:val="3AE9E302"/>
    <w:rsid w:val="3B249794"/>
    <w:rsid w:val="3B35E353"/>
    <w:rsid w:val="3B718F11"/>
    <w:rsid w:val="3B9683F7"/>
    <w:rsid w:val="3B9882C1"/>
    <w:rsid w:val="3BBFD8DD"/>
    <w:rsid w:val="3BC141BC"/>
    <w:rsid w:val="3BCB3C2E"/>
    <w:rsid w:val="3BCC4A55"/>
    <w:rsid w:val="3BCC86DA"/>
    <w:rsid w:val="3BD9D829"/>
    <w:rsid w:val="3BE31758"/>
    <w:rsid w:val="3BE88ECF"/>
    <w:rsid w:val="3BEB04DE"/>
    <w:rsid w:val="3BFF2B0F"/>
    <w:rsid w:val="3C1EA939"/>
    <w:rsid w:val="3C24ECAD"/>
    <w:rsid w:val="3C315DE8"/>
    <w:rsid w:val="3C373C1B"/>
    <w:rsid w:val="3C3CFD86"/>
    <w:rsid w:val="3CAB666A"/>
    <w:rsid w:val="3CB0F58F"/>
    <w:rsid w:val="3CCEDD4A"/>
    <w:rsid w:val="3D0A1C5D"/>
    <w:rsid w:val="3D0E6EB5"/>
    <w:rsid w:val="3D7577B7"/>
    <w:rsid w:val="3D7EE7B9"/>
    <w:rsid w:val="3D86D53F"/>
    <w:rsid w:val="3D8CFC2E"/>
    <w:rsid w:val="3DF1F644"/>
    <w:rsid w:val="3E2E7950"/>
    <w:rsid w:val="3E3C1F76"/>
    <w:rsid w:val="3E684655"/>
    <w:rsid w:val="3E6CB6A4"/>
    <w:rsid w:val="3E6D248A"/>
    <w:rsid w:val="3E6DA880"/>
    <w:rsid w:val="3E7A8B0D"/>
    <w:rsid w:val="3E7BB6D3"/>
    <w:rsid w:val="3E7DA479"/>
    <w:rsid w:val="3EB277F1"/>
    <w:rsid w:val="3ECB5CD4"/>
    <w:rsid w:val="3EDCA68A"/>
    <w:rsid w:val="3EF5A34C"/>
    <w:rsid w:val="3F68FEAA"/>
    <w:rsid w:val="3F801E77"/>
    <w:rsid w:val="3F90050E"/>
    <w:rsid w:val="3FC2F2EA"/>
    <w:rsid w:val="3FC4A8B7"/>
    <w:rsid w:val="3FD9E0B3"/>
    <w:rsid w:val="3FDB68A8"/>
    <w:rsid w:val="3FDF2077"/>
    <w:rsid w:val="3FEF7860"/>
    <w:rsid w:val="3FFB3D8A"/>
    <w:rsid w:val="3FFD1D85"/>
    <w:rsid w:val="4027F3B7"/>
    <w:rsid w:val="40373D85"/>
    <w:rsid w:val="40552F5C"/>
    <w:rsid w:val="4078B30D"/>
    <w:rsid w:val="40993BDC"/>
    <w:rsid w:val="409FF55C"/>
    <w:rsid w:val="40C2371A"/>
    <w:rsid w:val="411272C2"/>
    <w:rsid w:val="411BEED8"/>
    <w:rsid w:val="411F8CDE"/>
    <w:rsid w:val="414F6C35"/>
    <w:rsid w:val="41911396"/>
    <w:rsid w:val="41B5453B"/>
    <w:rsid w:val="41BC3C6B"/>
    <w:rsid w:val="41CA1B8A"/>
    <w:rsid w:val="421853F0"/>
    <w:rsid w:val="42411E05"/>
    <w:rsid w:val="4284D176"/>
    <w:rsid w:val="42CB13FE"/>
    <w:rsid w:val="42E0FEE6"/>
    <w:rsid w:val="43088F46"/>
    <w:rsid w:val="432EA360"/>
    <w:rsid w:val="43A96225"/>
    <w:rsid w:val="43BB337E"/>
    <w:rsid w:val="43D798BF"/>
    <w:rsid w:val="4403339B"/>
    <w:rsid w:val="4406D3CE"/>
    <w:rsid w:val="443721C3"/>
    <w:rsid w:val="44538F9A"/>
    <w:rsid w:val="446458E5"/>
    <w:rsid w:val="446868FA"/>
    <w:rsid w:val="44796227"/>
    <w:rsid w:val="4488A64E"/>
    <w:rsid w:val="449EE389"/>
    <w:rsid w:val="44A8FB23"/>
    <w:rsid w:val="44BDA129"/>
    <w:rsid w:val="44F2712C"/>
    <w:rsid w:val="44F94093"/>
    <w:rsid w:val="450F1CDD"/>
    <w:rsid w:val="4525EB8D"/>
    <w:rsid w:val="4549E179"/>
    <w:rsid w:val="4557EBC4"/>
    <w:rsid w:val="4567613F"/>
    <w:rsid w:val="45736920"/>
    <w:rsid w:val="4584E48A"/>
    <w:rsid w:val="45D8402E"/>
    <w:rsid w:val="46002946"/>
    <w:rsid w:val="460DD07E"/>
    <w:rsid w:val="4638CD78"/>
    <w:rsid w:val="464B3428"/>
    <w:rsid w:val="46D86A21"/>
    <w:rsid w:val="46EE951F"/>
    <w:rsid w:val="46F7EE99"/>
    <w:rsid w:val="470563FB"/>
    <w:rsid w:val="471E9E97"/>
    <w:rsid w:val="472E2C4C"/>
    <w:rsid w:val="473E7073"/>
    <w:rsid w:val="47415D2C"/>
    <w:rsid w:val="4741DDB6"/>
    <w:rsid w:val="475A32C2"/>
    <w:rsid w:val="47698283"/>
    <w:rsid w:val="479B6D17"/>
    <w:rsid w:val="47AB78B2"/>
    <w:rsid w:val="47D30338"/>
    <w:rsid w:val="47ECDB10"/>
    <w:rsid w:val="47F2B6F3"/>
    <w:rsid w:val="48118FF1"/>
    <w:rsid w:val="48423FE9"/>
    <w:rsid w:val="484339E3"/>
    <w:rsid w:val="485D8C4F"/>
    <w:rsid w:val="485EA663"/>
    <w:rsid w:val="48703D10"/>
    <w:rsid w:val="487F51AD"/>
    <w:rsid w:val="489A2D50"/>
    <w:rsid w:val="48C08A7A"/>
    <w:rsid w:val="48E1F8C5"/>
    <w:rsid w:val="48E403E4"/>
    <w:rsid w:val="48EB2549"/>
    <w:rsid w:val="494764F1"/>
    <w:rsid w:val="497C6F81"/>
    <w:rsid w:val="498AEB97"/>
    <w:rsid w:val="49DE0A3F"/>
    <w:rsid w:val="4A0A8262"/>
    <w:rsid w:val="4A0E0F7B"/>
    <w:rsid w:val="4A126B78"/>
    <w:rsid w:val="4A1CBB7A"/>
    <w:rsid w:val="4A2C7BD3"/>
    <w:rsid w:val="4A2DA74E"/>
    <w:rsid w:val="4A5AB97B"/>
    <w:rsid w:val="4A666F7A"/>
    <w:rsid w:val="4A68493A"/>
    <w:rsid w:val="4A6CF55B"/>
    <w:rsid w:val="4A7E1BE5"/>
    <w:rsid w:val="4A9250C5"/>
    <w:rsid w:val="4AB41A13"/>
    <w:rsid w:val="4AB96915"/>
    <w:rsid w:val="4AB9ED56"/>
    <w:rsid w:val="4AC52978"/>
    <w:rsid w:val="4AD3BACB"/>
    <w:rsid w:val="4AE0E616"/>
    <w:rsid w:val="4AE33552"/>
    <w:rsid w:val="4AF2C1AB"/>
    <w:rsid w:val="4B0808B4"/>
    <w:rsid w:val="4B135628"/>
    <w:rsid w:val="4B2D8414"/>
    <w:rsid w:val="4B428375"/>
    <w:rsid w:val="4B77B8AD"/>
    <w:rsid w:val="4B7E03B8"/>
    <w:rsid w:val="4B89F548"/>
    <w:rsid w:val="4B8F2946"/>
    <w:rsid w:val="4B9BCD85"/>
    <w:rsid w:val="4BB8C369"/>
    <w:rsid w:val="4C2F4DAE"/>
    <w:rsid w:val="4C775850"/>
    <w:rsid w:val="4C9CF3A8"/>
    <w:rsid w:val="4CA4DFF8"/>
    <w:rsid w:val="4CB976D9"/>
    <w:rsid w:val="4CD163EA"/>
    <w:rsid w:val="4CF39C1E"/>
    <w:rsid w:val="4CF53489"/>
    <w:rsid w:val="4CF5EDDF"/>
    <w:rsid w:val="4CFFD870"/>
    <w:rsid w:val="4D1F25A9"/>
    <w:rsid w:val="4D32E9E2"/>
    <w:rsid w:val="4D338AB3"/>
    <w:rsid w:val="4D8FD929"/>
    <w:rsid w:val="4D905EBC"/>
    <w:rsid w:val="4DA4401A"/>
    <w:rsid w:val="4DB6FAD4"/>
    <w:rsid w:val="4DD20730"/>
    <w:rsid w:val="4DDF8EE3"/>
    <w:rsid w:val="4DEB6CD4"/>
    <w:rsid w:val="4DF0468D"/>
    <w:rsid w:val="4DF1521B"/>
    <w:rsid w:val="4E1AD614"/>
    <w:rsid w:val="4E6FA619"/>
    <w:rsid w:val="4E973839"/>
    <w:rsid w:val="4E9BA8D1"/>
    <w:rsid w:val="4EABFF70"/>
    <w:rsid w:val="4F39E09D"/>
    <w:rsid w:val="4F7456BC"/>
    <w:rsid w:val="4FA5A2FC"/>
    <w:rsid w:val="4FB2A584"/>
    <w:rsid w:val="4FB9FC15"/>
    <w:rsid w:val="4FC0ADE8"/>
    <w:rsid w:val="4FC22EF5"/>
    <w:rsid w:val="4FEBB551"/>
    <w:rsid w:val="4FEC8A66"/>
    <w:rsid w:val="50021A2C"/>
    <w:rsid w:val="5025B60A"/>
    <w:rsid w:val="5030F775"/>
    <w:rsid w:val="503AF017"/>
    <w:rsid w:val="5073C92D"/>
    <w:rsid w:val="50BA19F4"/>
    <w:rsid w:val="50D5B0FE"/>
    <w:rsid w:val="50F73C6C"/>
    <w:rsid w:val="5105AC05"/>
    <w:rsid w:val="512C7C40"/>
    <w:rsid w:val="512C9FBD"/>
    <w:rsid w:val="51394E79"/>
    <w:rsid w:val="513C0CEE"/>
    <w:rsid w:val="514785B3"/>
    <w:rsid w:val="515A2CB9"/>
    <w:rsid w:val="515AB37A"/>
    <w:rsid w:val="5189942C"/>
    <w:rsid w:val="518E6F07"/>
    <w:rsid w:val="51B39DEB"/>
    <w:rsid w:val="51BD9417"/>
    <w:rsid w:val="51DA3E9E"/>
    <w:rsid w:val="51DC650E"/>
    <w:rsid w:val="51F61976"/>
    <w:rsid w:val="520B28D8"/>
    <w:rsid w:val="520C8A30"/>
    <w:rsid w:val="521D1EA8"/>
    <w:rsid w:val="5231D1B9"/>
    <w:rsid w:val="523DF1F4"/>
    <w:rsid w:val="524CB0F8"/>
    <w:rsid w:val="524FDC6C"/>
    <w:rsid w:val="52808E44"/>
    <w:rsid w:val="528D8C33"/>
    <w:rsid w:val="52EA9735"/>
    <w:rsid w:val="52F683DB"/>
    <w:rsid w:val="531D6AF4"/>
    <w:rsid w:val="532B3C12"/>
    <w:rsid w:val="5356289B"/>
    <w:rsid w:val="53571CC3"/>
    <w:rsid w:val="53F49B46"/>
    <w:rsid w:val="542C57D5"/>
    <w:rsid w:val="5440D6D7"/>
    <w:rsid w:val="5444A6E9"/>
    <w:rsid w:val="54866796"/>
    <w:rsid w:val="548BC155"/>
    <w:rsid w:val="548C1E31"/>
    <w:rsid w:val="54C6A784"/>
    <w:rsid w:val="551D7A46"/>
    <w:rsid w:val="553ACD2D"/>
    <w:rsid w:val="555BC45D"/>
    <w:rsid w:val="55877113"/>
    <w:rsid w:val="55917A70"/>
    <w:rsid w:val="55FA4715"/>
    <w:rsid w:val="5626BF3D"/>
    <w:rsid w:val="56515096"/>
    <w:rsid w:val="5653A29F"/>
    <w:rsid w:val="5658C53A"/>
    <w:rsid w:val="565A9133"/>
    <w:rsid w:val="5694EC9A"/>
    <w:rsid w:val="569C1CFF"/>
    <w:rsid w:val="56B5501E"/>
    <w:rsid w:val="56BBE704"/>
    <w:rsid w:val="56CDF2A9"/>
    <w:rsid w:val="571337A3"/>
    <w:rsid w:val="57139BB8"/>
    <w:rsid w:val="57710E57"/>
    <w:rsid w:val="5784F404"/>
    <w:rsid w:val="578B1761"/>
    <w:rsid w:val="57A9AA31"/>
    <w:rsid w:val="57C577CC"/>
    <w:rsid w:val="57FBC25C"/>
    <w:rsid w:val="5816885F"/>
    <w:rsid w:val="582211DA"/>
    <w:rsid w:val="5833344A"/>
    <w:rsid w:val="583A46DD"/>
    <w:rsid w:val="583BAD14"/>
    <w:rsid w:val="58808469"/>
    <w:rsid w:val="58D78EE4"/>
    <w:rsid w:val="58ED34F0"/>
    <w:rsid w:val="58EFFF58"/>
    <w:rsid w:val="59257C0D"/>
    <w:rsid w:val="596B54FD"/>
    <w:rsid w:val="597E1866"/>
    <w:rsid w:val="597F34EC"/>
    <w:rsid w:val="59A11DE9"/>
    <w:rsid w:val="59B36FF3"/>
    <w:rsid w:val="59CE6C77"/>
    <w:rsid w:val="59E06C22"/>
    <w:rsid w:val="59FBE8BE"/>
    <w:rsid w:val="5A50D90D"/>
    <w:rsid w:val="5ADCE256"/>
    <w:rsid w:val="5B19E8C7"/>
    <w:rsid w:val="5B1BD801"/>
    <w:rsid w:val="5B58F1E4"/>
    <w:rsid w:val="5B8AA15E"/>
    <w:rsid w:val="5BE520E3"/>
    <w:rsid w:val="5BF4B413"/>
    <w:rsid w:val="5C00BBF4"/>
    <w:rsid w:val="5C06599F"/>
    <w:rsid w:val="5C28B43C"/>
    <w:rsid w:val="5C490BE7"/>
    <w:rsid w:val="5C5DD38E"/>
    <w:rsid w:val="5C7453BD"/>
    <w:rsid w:val="5C9CFE4B"/>
    <w:rsid w:val="5CA21DFC"/>
    <w:rsid w:val="5CB82296"/>
    <w:rsid w:val="5CD15AEC"/>
    <w:rsid w:val="5CD33402"/>
    <w:rsid w:val="5CD8BEAB"/>
    <w:rsid w:val="5D13F57F"/>
    <w:rsid w:val="5D9C8C55"/>
    <w:rsid w:val="5DA070A6"/>
    <w:rsid w:val="5DA3933E"/>
    <w:rsid w:val="5E1CC49F"/>
    <w:rsid w:val="5E1DBC8B"/>
    <w:rsid w:val="5E1E1829"/>
    <w:rsid w:val="5E518989"/>
    <w:rsid w:val="5E52D424"/>
    <w:rsid w:val="5E736A45"/>
    <w:rsid w:val="5E9BD2AF"/>
    <w:rsid w:val="5EA1DD9A"/>
    <w:rsid w:val="5EB679E1"/>
    <w:rsid w:val="5EBA7EB0"/>
    <w:rsid w:val="5EE1B42A"/>
    <w:rsid w:val="5EF6E386"/>
    <w:rsid w:val="5F03E711"/>
    <w:rsid w:val="5F1FC911"/>
    <w:rsid w:val="5F219722"/>
    <w:rsid w:val="5F433AEC"/>
    <w:rsid w:val="5F560022"/>
    <w:rsid w:val="5F6054FE"/>
    <w:rsid w:val="5F77912E"/>
    <w:rsid w:val="5F798CD6"/>
    <w:rsid w:val="5FA8D362"/>
    <w:rsid w:val="5FD01E78"/>
    <w:rsid w:val="600B9B65"/>
    <w:rsid w:val="604B252D"/>
    <w:rsid w:val="607D848B"/>
    <w:rsid w:val="6091E2CA"/>
    <w:rsid w:val="60A1C908"/>
    <w:rsid w:val="60C26BC8"/>
    <w:rsid w:val="60E3D31A"/>
    <w:rsid w:val="6107EB5E"/>
    <w:rsid w:val="614A7B6A"/>
    <w:rsid w:val="616828D4"/>
    <w:rsid w:val="618C4E4C"/>
    <w:rsid w:val="61981D74"/>
    <w:rsid w:val="61D332E7"/>
    <w:rsid w:val="61D6BAE2"/>
    <w:rsid w:val="61E9C485"/>
    <w:rsid w:val="61FF5250"/>
    <w:rsid w:val="6201B182"/>
    <w:rsid w:val="62236EA0"/>
    <w:rsid w:val="6263F597"/>
    <w:rsid w:val="62729525"/>
    <w:rsid w:val="6275ADC8"/>
    <w:rsid w:val="62AE1920"/>
    <w:rsid w:val="62CAA4D2"/>
    <w:rsid w:val="633AA146"/>
    <w:rsid w:val="63541830"/>
    <w:rsid w:val="63807F3F"/>
    <w:rsid w:val="63909313"/>
    <w:rsid w:val="6393B24A"/>
    <w:rsid w:val="63972CB3"/>
    <w:rsid w:val="63B76F42"/>
    <w:rsid w:val="63F4F803"/>
    <w:rsid w:val="63F7E64D"/>
    <w:rsid w:val="6433C621"/>
    <w:rsid w:val="647053DB"/>
    <w:rsid w:val="6475FD70"/>
    <w:rsid w:val="6486AF45"/>
    <w:rsid w:val="6493FD46"/>
    <w:rsid w:val="64D671A7"/>
    <w:rsid w:val="64D9A43D"/>
    <w:rsid w:val="64E32CEE"/>
    <w:rsid w:val="64FCF8ED"/>
    <w:rsid w:val="64FE1020"/>
    <w:rsid w:val="650E5BA4"/>
    <w:rsid w:val="651C18F8"/>
    <w:rsid w:val="6528FBA5"/>
    <w:rsid w:val="653ADF60"/>
    <w:rsid w:val="657331BA"/>
    <w:rsid w:val="65CF9682"/>
    <w:rsid w:val="65FD5706"/>
    <w:rsid w:val="661DEC8D"/>
    <w:rsid w:val="66490E34"/>
    <w:rsid w:val="66AB926E"/>
    <w:rsid w:val="66ACA2DA"/>
    <w:rsid w:val="66C65090"/>
    <w:rsid w:val="66D16BE1"/>
    <w:rsid w:val="67203962"/>
    <w:rsid w:val="674EACD8"/>
    <w:rsid w:val="676E9CC0"/>
    <w:rsid w:val="67702C56"/>
    <w:rsid w:val="67849CD0"/>
    <w:rsid w:val="679E0C0F"/>
    <w:rsid w:val="67AF2EE2"/>
    <w:rsid w:val="67AF5CA0"/>
    <w:rsid w:val="67B9BCEE"/>
    <w:rsid w:val="6816E07B"/>
    <w:rsid w:val="681B7152"/>
    <w:rsid w:val="6867AF8C"/>
    <w:rsid w:val="6883CC52"/>
    <w:rsid w:val="688E7FDD"/>
    <w:rsid w:val="68921286"/>
    <w:rsid w:val="68D292A2"/>
    <w:rsid w:val="69110FE0"/>
    <w:rsid w:val="69285CA2"/>
    <w:rsid w:val="693357CA"/>
    <w:rsid w:val="69566E2D"/>
    <w:rsid w:val="6962E381"/>
    <w:rsid w:val="696EB5AC"/>
    <w:rsid w:val="699D7D2F"/>
    <w:rsid w:val="69B741B3"/>
    <w:rsid w:val="69D57B7A"/>
    <w:rsid w:val="6A219616"/>
    <w:rsid w:val="6A2DE2E7"/>
    <w:rsid w:val="6A4A9719"/>
    <w:rsid w:val="6A4AF8B2"/>
    <w:rsid w:val="6A671529"/>
    <w:rsid w:val="6A6784AB"/>
    <w:rsid w:val="6A68D626"/>
    <w:rsid w:val="6A8B51FE"/>
    <w:rsid w:val="6A97D61E"/>
    <w:rsid w:val="6AACE041"/>
    <w:rsid w:val="6AB33315"/>
    <w:rsid w:val="6B115B38"/>
    <w:rsid w:val="6B1625AB"/>
    <w:rsid w:val="6B2F4E08"/>
    <w:rsid w:val="6B4F87D4"/>
    <w:rsid w:val="6B531214"/>
    <w:rsid w:val="6B55A9F3"/>
    <w:rsid w:val="6B65E14E"/>
    <w:rsid w:val="6B77F3E3"/>
    <w:rsid w:val="6B9687BB"/>
    <w:rsid w:val="6B96CA98"/>
    <w:rsid w:val="6BC6209F"/>
    <w:rsid w:val="6BCC25DB"/>
    <w:rsid w:val="6BEB5DE5"/>
    <w:rsid w:val="6C0C4F91"/>
    <w:rsid w:val="6C124520"/>
    <w:rsid w:val="6C1F4E73"/>
    <w:rsid w:val="6C35250C"/>
    <w:rsid w:val="6C40F0DA"/>
    <w:rsid w:val="6C4EB90D"/>
    <w:rsid w:val="6C4EC842"/>
    <w:rsid w:val="6CB288AC"/>
    <w:rsid w:val="6CB29864"/>
    <w:rsid w:val="6CDEAB8A"/>
    <w:rsid w:val="6CF7E688"/>
    <w:rsid w:val="6D302046"/>
    <w:rsid w:val="6D3DA441"/>
    <w:rsid w:val="6D56CC9E"/>
    <w:rsid w:val="6D67C8B4"/>
    <w:rsid w:val="6D6C9802"/>
    <w:rsid w:val="6D709097"/>
    <w:rsid w:val="6D7E3A7A"/>
    <w:rsid w:val="6D8B5C9C"/>
    <w:rsid w:val="6DAB702B"/>
    <w:rsid w:val="6DAEBEA1"/>
    <w:rsid w:val="6DF5A3CE"/>
    <w:rsid w:val="6E03AE26"/>
    <w:rsid w:val="6E2BCFC4"/>
    <w:rsid w:val="6E456F2A"/>
    <w:rsid w:val="6E5C4D64"/>
    <w:rsid w:val="6E788168"/>
    <w:rsid w:val="6E9858D8"/>
    <w:rsid w:val="6EA8BB6A"/>
    <w:rsid w:val="6EB3989E"/>
    <w:rsid w:val="6EBD3176"/>
    <w:rsid w:val="6EC4167E"/>
    <w:rsid w:val="6ED456F8"/>
    <w:rsid w:val="6ED786FC"/>
    <w:rsid w:val="6EF2821B"/>
    <w:rsid w:val="6EFA4BB6"/>
    <w:rsid w:val="6F153DB4"/>
    <w:rsid w:val="6F16824D"/>
    <w:rsid w:val="6F575BE9"/>
    <w:rsid w:val="6F595761"/>
    <w:rsid w:val="6F7678C8"/>
    <w:rsid w:val="6F81C430"/>
    <w:rsid w:val="6F9619D1"/>
    <w:rsid w:val="6FA8B64C"/>
    <w:rsid w:val="6FAD41C2"/>
    <w:rsid w:val="6FC0609E"/>
    <w:rsid w:val="6FCDA24D"/>
    <w:rsid w:val="6FE13B15"/>
    <w:rsid w:val="6FFF04A2"/>
    <w:rsid w:val="7039DFE0"/>
    <w:rsid w:val="7044A058"/>
    <w:rsid w:val="708A520B"/>
    <w:rsid w:val="708E527C"/>
    <w:rsid w:val="71104140"/>
    <w:rsid w:val="71259CD4"/>
    <w:rsid w:val="712A1139"/>
    <w:rsid w:val="712E6C5B"/>
    <w:rsid w:val="712F5AB8"/>
    <w:rsid w:val="718C20AF"/>
    <w:rsid w:val="71A5CE65"/>
    <w:rsid w:val="71A9A6A7"/>
    <w:rsid w:val="71EB068F"/>
    <w:rsid w:val="720BF7BA"/>
    <w:rsid w:val="720F27BE"/>
    <w:rsid w:val="72111564"/>
    <w:rsid w:val="72149F2B"/>
    <w:rsid w:val="72410074"/>
    <w:rsid w:val="724B2FE2"/>
    <w:rsid w:val="72D65EBB"/>
    <w:rsid w:val="730B7505"/>
    <w:rsid w:val="731444FC"/>
    <w:rsid w:val="7336FE43"/>
    <w:rsid w:val="7358EB86"/>
    <w:rsid w:val="735E7CEC"/>
    <w:rsid w:val="73F8D086"/>
    <w:rsid w:val="7417AE94"/>
    <w:rsid w:val="742822F7"/>
    <w:rsid w:val="7449E9EB"/>
    <w:rsid w:val="74722F1C"/>
    <w:rsid w:val="749958C6"/>
    <w:rsid w:val="74A38F5F"/>
    <w:rsid w:val="74B2F097"/>
    <w:rsid w:val="74B727CA"/>
    <w:rsid w:val="74BFE033"/>
    <w:rsid w:val="74EEA48D"/>
    <w:rsid w:val="74F482F7"/>
    <w:rsid w:val="7501CD0A"/>
    <w:rsid w:val="750E37FD"/>
    <w:rsid w:val="7526FE89"/>
    <w:rsid w:val="753312CF"/>
    <w:rsid w:val="75455F51"/>
    <w:rsid w:val="75550462"/>
    <w:rsid w:val="758311D3"/>
    <w:rsid w:val="75834EE1"/>
    <w:rsid w:val="75899ED8"/>
    <w:rsid w:val="7594E370"/>
    <w:rsid w:val="759EF8DD"/>
    <w:rsid w:val="75A4D46F"/>
    <w:rsid w:val="75AED98F"/>
    <w:rsid w:val="75E0F496"/>
    <w:rsid w:val="75F422BA"/>
    <w:rsid w:val="75FCB035"/>
    <w:rsid w:val="760DFF7D"/>
    <w:rsid w:val="762BA8B7"/>
    <w:rsid w:val="762E99AC"/>
    <w:rsid w:val="76466975"/>
    <w:rsid w:val="765932AF"/>
    <w:rsid w:val="765E539C"/>
    <w:rsid w:val="76983228"/>
    <w:rsid w:val="76C053F0"/>
    <w:rsid w:val="76CA217B"/>
    <w:rsid w:val="76D65476"/>
    <w:rsid w:val="7710535D"/>
    <w:rsid w:val="772C5857"/>
    <w:rsid w:val="77392A14"/>
    <w:rsid w:val="77467F07"/>
    <w:rsid w:val="7748E373"/>
    <w:rsid w:val="7753BEC2"/>
    <w:rsid w:val="77756C5A"/>
    <w:rsid w:val="777C2128"/>
    <w:rsid w:val="77A9CFDE"/>
    <w:rsid w:val="77ABA8D5"/>
    <w:rsid w:val="77E0AB9D"/>
    <w:rsid w:val="77EB0E3A"/>
    <w:rsid w:val="78116E51"/>
    <w:rsid w:val="781B049E"/>
    <w:rsid w:val="7828251A"/>
    <w:rsid w:val="7835CEF3"/>
    <w:rsid w:val="783982A2"/>
    <w:rsid w:val="78505480"/>
    <w:rsid w:val="78567835"/>
    <w:rsid w:val="788D7F63"/>
    <w:rsid w:val="788E7458"/>
    <w:rsid w:val="78E49582"/>
    <w:rsid w:val="78E92A2F"/>
    <w:rsid w:val="78F9E42E"/>
    <w:rsid w:val="791324F9"/>
    <w:rsid w:val="79426ED4"/>
    <w:rsid w:val="79446794"/>
    <w:rsid w:val="79546C12"/>
    <w:rsid w:val="796BB119"/>
    <w:rsid w:val="797E0A37"/>
    <w:rsid w:val="79A38197"/>
    <w:rsid w:val="79AC69D1"/>
    <w:rsid w:val="79C3F57B"/>
    <w:rsid w:val="79E1A920"/>
    <w:rsid w:val="79E35216"/>
    <w:rsid w:val="79E56D30"/>
    <w:rsid w:val="79E702A1"/>
    <w:rsid w:val="79E8E139"/>
    <w:rsid w:val="7A70CAD6"/>
    <w:rsid w:val="7A871B27"/>
    <w:rsid w:val="7AB5151D"/>
    <w:rsid w:val="7AC12870"/>
    <w:rsid w:val="7AEB4093"/>
    <w:rsid w:val="7B22321B"/>
    <w:rsid w:val="7B521EA4"/>
    <w:rsid w:val="7B5BF49B"/>
    <w:rsid w:val="7B63C47B"/>
    <w:rsid w:val="7BE21C10"/>
    <w:rsid w:val="7BF05DCB"/>
    <w:rsid w:val="7C19F02A"/>
    <w:rsid w:val="7C2A1EEC"/>
    <w:rsid w:val="7C4FC712"/>
    <w:rsid w:val="7C539C83"/>
    <w:rsid w:val="7C6B7E37"/>
    <w:rsid w:val="7C779214"/>
    <w:rsid w:val="7C7B0BCA"/>
    <w:rsid w:val="7C85C07B"/>
    <w:rsid w:val="7CFB963D"/>
    <w:rsid w:val="7D0285A2"/>
    <w:rsid w:val="7D262455"/>
    <w:rsid w:val="7D377ED9"/>
    <w:rsid w:val="7D3FD0BE"/>
    <w:rsid w:val="7DD32212"/>
    <w:rsid w:val="7DF0CC31"/>
    <w:rsid w:val="7E1C1C34"/>
    <w:rsid w:val="7E426D54"/>
    <w:rsid w:val="7E5168F8"/>
    <w:rsid w:val="7E53DB69"/>
    <w:rsid w:val="7E564209"/>
    <w:rsid w:val="7E6DCB66"/>
    <w:rsid w:val="7E89A3A5"/>
    <w:rsid w:val="7EB1452F"/>
    <w:rsid w:val="7F111F26"/>
    <w:rsid w:val="7FB8A75A"/>
    <w:rsid w:val="7FBF426F"/>
    <w:rsid w:val="7FD18AB1"/>
    <w:rsid w:val="7FEC6ECC"/>
    <w:rsid w:val="7FF42BE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186D2D"/>
    <w:pPr>
      <w:numPr>
        <w:numId w:val="10"/>
      </w:numPr>
      <w:tabs>
        <w:tab w:val="left" w:pos="0"/>
      </w:tabs>
      <w:spacing w:before="240" w:after="120" w:line="276"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86D2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1B4C70"/>
    <w:pPr>
      <w:numPr>
        <w:ilvl w:val="1"/>
        <w:numId w:val="10"/>
      </w:numPr>
      <w:spacing w:before="120" w:after="120" w:line="276" w:lineRule="auto"/>
      <w:jc w:val="both"/>
    </w:pPr>
    <w:rPr>
      <w:rFonts w:ascii="Arial" w:eastAsia="Arial" w:hAnsi="Arial" w:cs="Arial"/>
      <w:color w:val="000000" w:themeColor="text1"/>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erro">
    <w:name w:val="Nivel 3-erro"/>
    <w:basedOn w:val="Nivel3"/>
    <w:link w:val="Nivel3-erroChar"/>
    <w:autoRedefine/>
    <w:qFormat/>
    <w:rsid w:val="005A29BF"/>
    <w:pPr>
      <w:spacing w:before="120" w:after="120" w:line="276" w:lineRule="auto"/>
      <w:jc w:val="both"/>
    </w:pPr>
    <w:rPr>
      <w:rFonts w:ascii="Arial" w:hAnsi="Arial"/>
      <w:sz w:val="20"/>
    </w:rPr>
  </w:style>
  <w:style w:type="paragraph" w:customStyle="1" w:styleId="Nivel4">
    <w:name w:val="Nivel 4"/>
    <w:basedOn w:val="Nivel3-erro"/>
    <w:link w:val="Nivel4Char"/>
    <w:autoRedefine/>
    <w:qFormat/>
    <w:rsid w:val="003A3294"/>
    <w:pPr>
      <w:numPr>
        <w:ilvl w:val="3"/>
      </w:numPr>
      <w:ind w:left="567" w:firstLine="0"/>
    </w:pPr>
  </w:style>
  <w:style w:type="paragraph" w:customStyle="1" w:styleId="Nivel5">
    <w:name w:val="Nivel 5"/>
    <w:basedOn w:val="Nivel4"/>
    <w:autoRedefine/>
    <w:qFormat/>
    <w:rsid w:val="005A29BF"/>
    <w:pPr>
      <w:numPr>
        <w:ilvl w:val="4"/>
      </w:numPr>
      <w:ind w:left="851" w:firstLine="0"/>
    </w:pPr>
  </w:style>
  <w:style w:type="character" w:customStyle="1" w:styleId="Nivel4Char">
    <w:name w:val="Nivel 4 Char"/>
    <w:basedOn w:val="Fontepargpadro"/>
    <w:link w:val="Nivel4"/>
    <w:rsid w:val="003A3294"/>
    <w:rPr>
      <w:rFonts w:ascii="Arial" w:hAnsi="Arial" w:cs="Tahoma"/>
      <w:szCs w:val="24"/>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B4C70"/>
    <w:rPr>
      <w:rFonts w:ascii="Arial" w:eastAsia="Arial" w:hAnsi="Arial" w:cs="Arial"/>
      <w:color w:val="000000" w:themeColor="text1"/>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erro"/>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186D2D"/>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186D2D"/>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autoRedefine/>
    <w:qFormat/>
    <w:rsid w:val="00291036"/>
    <w:rPr>
      <w:iCs/>
      <w:color w:val="FF0000"/>
    </w:rPr>
  </w:style>
  <w:style w:type="paragraph" w:customStyle="1" w:styleId="Nvel3-R">
    <w:name w:val="Nível 3-R"/>
    <w:basedOn w:val="Nivel3-erro"/>
    <w:link w:val="Nvel3-RChar"/>
    <w:autoRedefine/>
    <w:qFormat/>
    <w:rsid w:val="001B4C70"/>
    <w:rPr>
      <w:rFonts w:cs="Arial"/>
      <w:iCs/>
    </w:rPr>
  </w:style>
  <w:style w:type="character" w:customStyle="1" w:styleId="Nvel2-RedChar">
    <w:name w:val="Nível 2 -Red Char"/>
    <w:basedOn w:val="Nivel2Char"/>
    <w:link w:val="Nvel2-Red"/>
    <w:rsid w:val="00291036"/>
    <w:rPr>
      <w:rFonts w:ascii="Arial" w:eastAsia="Arial" w:hAnsi="Arial" w:cs="Arial"/>
      <w:iCs/>
      <w:color w:val="FF0000"/>
      <w:lang w:eastAsia="pt-BR"/>
    </w:rPr>
  </w:style>
  <w:style w:type="paragraph" w:customStyle="1" w:styleId="Nvel4-R">
    <w:name w:val="Nível 4-R"/>
    <w:basedOn w:val="Nivel4"/>
    <w:link w:val="Nvel4-RChar"/>
    <w:autoRedefine/>
    <w:qFormat/>
    <w:rsid w:val="00622D7C"/>
    <w:rPr>
      <w:i/>
      <w:iCs/>
      <w:color w:val="FF0000"/>
    </w:rPr>
  </w:style>
  <w:style w:type="character" w:customStyle="1" w:styleId="Nivel3-erroChar">
    <w:name w:val="Nivel 3-erro Char"/>
    <w:basedOn w:val="Fontepargpadro"/>
    <w:link w:val="Nivel3-erro"/>
    <w:rsid w:val="005A29BF"/>
    <w:rPr>
      <w:rFonts w:ascii="Arial" w:hAnsi="Arial" w:cs="Tahoma"/>
      <w:szCs w:val="24"/>
      <w:lang w:eastAsia="pt-BR"/>
    </w:rPr>
  </w:style>
  <w:style w:type="character" w:customStyle="1" w:styleId="Nvel3-RChar">
    <w:name w:val="Nível 3-R Char"/>
    <w:basedOn w:val="Nivel3-erroChar"/>
    <w:link w:val="Nvel3-R"/>
    <w:rsid w:val="001B4C70"/>
    <w:rPr>
      <w:rFonts w:ascii="Arial" w:hAnsi="Arial" w:cs="Arial"/>
      <w:iCs/>
      <w:szCs w:val="24"/>
      <w:lang w:eastAsia="pt-BR"/>
    </w:rPr>
  </w:style>
  <w:style w:type="paragraph" w:customStyle="1" w:styleId="Nvel1-SemNum">
    <w:name w:val="Nível 1-Sem Num"/>
    <w:basedOn w:val="Nivel01"/>
    <w:link w:val="Nvel1-SemNumChar"/>
    <w:autoRedefine/>
    <w:qFormat/>
    <w:rsid w:val="001B4C70"/>
    <w:pPr>
      <w:numPr>
        <w:numId w:val="0"/>
      </w:numPr>
      <w:outlineLvl w:val="1"/>
    </w:pPr>
  </w:style>
  <w:style w:type="character" w:customStyle="1" w:styleId="Nvel4-RChar">
    <w:name w:val="Nível 4-R Char"/>
    <w:basedOn w:val="Nivel4Char"/>
    <w:link w:val="Nvel4-R"/>
    <w:rsid w:val="00622D7C"/>
    <w:rPr>
      <w:rFonts w:ascii="Arial" w:hAnsi="Arial" w:cs="Tahoma"/>
      <w:i/>
      <w:iCs/>
      <w:color w:val="FF0000"/>
      <w:szCs w:val="24"/>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1B4C70"/>
    <w:rPr>
      <w:rFonts w:ascii="Arial" w:eastAsiaTheme="majorEastAsia" w:hAnsi="Arial" w:cs="Arial"/>
      <w:b/>
      <w:bCs/>
      <w:color w:val="17365D" w:themeColor="text2" w:themeShade="BF"/>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8D252D"/>
    <w:rPr>
      <w:color w:val="605E5C"/>
      <w:shd w:val="clear" w:color="auto" w:fill="E1DFDD"/>
    </w:rPr>
  </w:style>
  <w:style w:type="character" w:customStyle="1" w:styleId="citao2Char">
    <w:name w:val="citação 2 Char"/>
    <w:basedOn w:val="CitaoChar"/>
    <w:link w:val="citao2"/>
    <w:rsid w:val="00573B28"/>
    <w:rPr>
      <w:rFonts w:ascii="Arial" w:eastAsia="Calibri" w:hAnsi="Arial" w:cs="Tahoma"/>
      <w:i/>
      <w:iCs/>
      <w:color w:val="000000"/>
      <w:szCs w:val="24"/>
      <w:shd w:val="clear" w:color="auto" w:fill="FFFFCC"/>
    </w:rPr>
  </w:style>
  <w:style w:type="paragraph" w:customStyle="1" w:styleId="Nvel1-SemNumerao">
    <w:name w:val="Nível 1-Sem Numeração"/>
    <w:basedOn w:val="Nvel1-SemNum"/>
    <w:link w:val="Nvel1-SemNumeraoChar"/>
    <w:autoRedefine/>
    <w:qFormat/>
    <w:rsid w:val="00186D2D"/>
  </w:style>
  <w:style w:type="character" w:customStyle="1" w:styleId="Nvel1-SemNumeraoChar">
    <w:name w:val="Nível 1-Sem Numeração Char"/>
    <w:basedOn w:val="Nvel1-SemNumChar"/>
    <w:link w:val="Nvel1-SemNumerao"/>
    <w:rsid w:val="00186D2D"/>
    <w:rPr>
      <w:rFonts w:ascii="Arial" w:eastAsiaTheme="majorEastAsia" w:hAnsi="Arial" w:cs="Arial"/>
      <w:b/>
      <w:bCs/>
      <w:color w:val="FF0000"/>
      <w:spacing w:val="5"/>
      <w:kern w:val="28"/>
      <w:sz w:val="52"/>
      <w:szCs w:val="52"/>
      <w:lang w:eastAsia="pt-BR"/>
    </w:rPr>
  </w:style>
  <w:style w:type="character" w:customStyle="1" w:styleId="MenoPendente6">
    <w:name w:val="Menção Pendente6"/>
    <w:basedOn w:val="Fontepargpadro"/>
    <w:uiPriority w:val="99"/>
    <w:semiHidden/>
    <w:unhideWhenUsed/>
    <w:rsid w:val="004B478E"/>
    <w:rPr>
      <w:color w:val="605E5C"/>
      <w:shd w:val="clear" w:color="auto" w:fill="E1DFDD"/>
    </w:rPr>
  </w:style>
  <w:style w:type="paragraph" w:customStyle="1" w:styleId="Nivel3">
    <w:name w:val="Nivel 3"/>
    <w:basedOn w:val="Normal"/>
    <w:link w:val="Nivel3Char"/>
    <w:rsid w:val="007D5D56"/>
    <w:pPr>
      <w:numPr>
        <w:ilvl w:val="2"/>
        <w:numId w:val="10"/>
      </w:numPr>
    </w:pPr>
  </w:style>
  <w:style w:type="paragraph" w:customStyle="1" w:styleId="Alteraes">
    <w:name w:val="Alterações"/>
    <w:basedOn w:val="Nvel2-Red"/>
    <w:link w:val="AlteraesChar"/>
    <w:rsid w:val="00AF5DE1"/>
    <w:rPr>
      <w:color w:val="0000FF"/>
    </w:rPr>
  </w:style>
  <w:style w:type="character" w:customStyle="1" w:styleId="AlteraesChar">
    <w:name w:val="Alterações Char"/>
    <w:basedOn w:val="Nvel2-RedChar"/>
    <w:link w:val="Alteraes"/>
    <w:rsid w:val="00AF5DE1"/>
    <w:rPr>
      <w:rFonts w:ascii="Arial" w:eastAsia="Arial" w:hAnsi="Arial" w:cs="Arial"/>
      <w:i w:val="0"/>
      <w:iCs/>
      <w:color w:val="0000FF"/>
      <w:lang w:eastAsia="pt-BR"/>
    </w:rPr>
  </w:style>
  <w:style w:type="character" w:customStyle="1" w:styleId="Nivel3Char">
    <w:name w:val="Nivel 3 Char"/>
    <w:basedOn w:val="Fontepargpadro"/>
    <w:link w:val="Nivel3"/>
    <w:rsid w:val="720BF7BA"/>
    <w:rPr>
      <w:rFonts w:ascii="Ecofont_Spranq_eco_Sans" w:hAnsi="Ecofont_Spranq_eco_Sans" w:cs="Tahoma"/>
      <w:sz w:val="24"/>
      <w:szCs w:val="24"/>
      <w:lang w:eastAsia="pt-BR"/>
    </w:rPr>
  </w:style>
  <w:style w:type="paragraph" w:customStyle="1" w:styleId="TtulodaTabela">
    <w:name w:val="Título da Tabela"/>
    <w:basedOn w:val="Normal"/>
    <w:qFormat/>
    <w:rsid w:val="006A13A8"/>
    <w:pPr>
      <w:widowControl w:val="0"/>
      <w:suppressLineNumbers/>
      <w:suppressAutoHyphens/>
      <w:spacing w:after="120"/>
      <w:jc w:val="center"/>
    </w:pPr>
    <w:rPr>
      <w:rFonts w:ascii="Times New Roman" w:eastAsia="Arial Unicode MS"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1242416">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47136449">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89359001">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2481656">
      <w:bodyDiv w:val="1"/>
      <w:marLeft w:val="0"/>
      <w:marRight w:val="0"/>
      <w:marTop w:val="0"/>
      <w:marBottom w:val="0"/>
      <w:divBdr>
        <w:top w:val="none" w:sz="0" w:space="0" w:color="auto"/>
        <w:left w:val="none" w:sz="0" w:space="0" w:color="auto"/>
        <w:bottom w:val="none" w:sz="0" w:space="0" w:color="auto"/>
        <w:right w:val="none" w:sz="0" w:space="0" w:color="auto"/>
      </w:divBdr>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9743979">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52048522">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057080">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1143068">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24613082">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591505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32416009">
      <w:bodyDiv w:val="1"/>
      <w:marLeft w:val="0"/>
      <w:marRight w:val="0"/>
      <w:marTop w:val="0"/>
      <w:marBottom w:val="0"/>
      <w:divBdr>
        <w:top w:val="none" w:sz="0" w:space="0" w:color="auto"/>
        <w:left w:val="none" w:sz="0" w:space="0" w:color="auto"/>
        <w:bottom w:val="none" w:sz="0" w:space="0" w:color="auto"/>
        <w:right w:val="none" w:sz="0" w:space="0" w:color="auto"/>
      </w:divBdr>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86491759">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4981789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4350986">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26307561">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554358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25408348">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2/decreto/D11246.htm" TargetMode="External"/><Relationship Id="rId18" Type="http://schemas.openxmlformats.org/officeDocument/2006/relationships/hyperlink" Target="http://www.planalto.gov.br/ccivil_03/_ato2019-2022/2022/decreto/D11246.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1.xml"/><Relationship Id="rId21" Type="http://schemas.openxmlformats.org/officeDocument/2006/relationships/hyperlink" Target="http://www.planalto.gov.br/ccivil_03/_ato2019-2022/2022/decreto/D11246.htm" TargetMode="External"/><Relationship Id="rId34" Type="http://schemas.openxmlformats.org/officeDocument/2006/relationships/hyperlink" Target="http://normas.receita.fazenda.gov.br/sijut2consulta/link.action?visao=anotado&amp;idAto=56753"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lanalto.gov.br/ccivil_03/_ato2019-2022/2022/decreto/D11246.htm" TargetMode="External"/><Relationship Id="rId20" Type="http://schemas.openxmlformats.org/officeDocument/2006/relationships/hyperlink" Target="http://www.planalto.gov.br/ccivil_03/_ato2019-2022/2022/decreto/D11246.htm" TargetMode="External"/><Relationship Id="rId29" Type="http://schemas.openxmlformats.org/officeDocument/2006/relationships/hyperlink" Target="http://www.planalto.gov.br/ccivil_03/Leis/LCP/Lcp123.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2/decreto/D11246.htm" TargetMode="External"/><Relationship Id="rId32" Type="http://schemas.openxmlformats.org/officeDocument/2006/relationships/hyperlink" Target="http://www.planalto.gov.br/ccivil_03/AGU/Pareceres/2019-2022/PRC-JL-01-2020.htm" TargetMode="External"/><Relationship Id="rId37" Type="http://schemas.openxmlformats.org/officeDocument/2006/relationships/hyperlink" Target="https://www.gov.br/compras/pt-br/acesso-a-informacao/legislacao/instrucoes-normativas/instrucao-normativa-seges-me-no-116-de-21-de-dezembro-de-2021"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lanalto.gov.br/ccivil_03/_ato2019-2022/2022/decreto/D11246.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gov.br/compras/pt-br/acesso-a-informacao/legislacao/instrucoes-normativas/instrucao-normativa-seges-me-no-77-de-4-de-novembro-de-2022" TargetMode="External"/><Relationship Id="rId36" Type="http://schemas.openxmlformats.org/officeDocument/2006/relationships/hyperlink" Target="http://www.planalto.gov.br/ccivil_03/Leis/LCP/Lcp123.htm" TargetMode="External"/><Relationship Id="rId10" Type="http://schemas.openxmlformats.org/officeDocument/2006/relationships/hyperlink" Target="http://www.planalto.gov.br/ccivil_03/_ato2019-2022/2022/decreto/D11246.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leis/l8429.htm"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2/decreto/D11246.htm" TargetMode="External"/><Relationship Id="rId22" Type="http://schemas.openxmlformats.org/officeDocument/2006/relationships/hyperlink" Target="http://www.planalto.gov.br/ccivil_03/_ato2019-2022/2022/decreto/D112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no-53-de-8-de-julho-de-2020" TargetMode="External"/><Relationship Id="rId35" Type="http://schemas.openxmlformats.org/officeDocument/2006/relationships/hyperlink" Target="https://www.planalto.gov.br/ccivil_03/decreto-lei/del5452.htm" TargetMode="External"/><Relationship Id="rId43" Type="http://schemas.microsoft.com/office/2016/09/relationships/commentsIds" Target="commentsIds.xml"/><Relationship Id="rId8" Type="http://schemas.openxmlformats.org/officeDocument/2006/relationships/hyperlink" Target="http://www.mtecbo.gov.br/" TargetMode="External"/><Relationship Id="rId3" Type="http://schemas.openxmlformats.org/officeDocument/2006/relationships/styles" Target="styles.xml"/><Relationship Id="rId12" Type="http://schemas.openxmlformats.org/officeDocument/2006/relationships/hyperlink" Target="http://www.planalto.gov.br/ccivil_03/_ato2019-2022/2022/decreto/D11246.htm" TargetMode="External"/><Relationship Id="rId17" Type="http://schemas.openxmlformats.org/officeDocument/2006/relationships/hyperlink" Target="http://www.planalto.gov.br/ccivil_03/_ato2019-2022/2022/decreto/D11246.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economia/pt-br/assuntos/drei/legislacao/arquivos/legislacoes-federais/indrei772020.pdf" TargetMode="External"/><Relationship Id="rId38"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CEBC1-AE20-4773-8494-A7578BD7E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9375</Words>
  <Characters>50628</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59884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2023-05-22T15:02:00Z</dcterms:created>
  <dcterms:modified xsi:type="dcterms:W3CDTF">2024-07-02T21:49:00Z</dcterms:modified>
</cp:coreProperties>
</file>